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sz w:val="36"/>
          <w:szCs w:val="36"/>
          <w:highlight w:val="none"/>
        </w:rPr>
        <w:t>2021</w:t>
      </w:r>
      <w:r>
        <w:rPr>
          <w:rFonts w:hint="eastAsia" w:ascii="方正小标宋简体" w:hAnsi="方正小标宋简体" w:eastAsia="方正小标宋简体" w:cs="方正小标宋简体"/>
          <w:b w:val="0"/>
          <w:bCs w:val="0"/>
          <w:sz w:val="36"/>
          <w:szCs w:val="36"/>
        </w:rPr>
        <w:t>年度湖北省工商业联合会部门整体支出</w:t>
      </w: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 w:val="0"/>
          <w:bCs w:val="0"/>
          <w:sz w:val="36"/>
          <w:szCs w:val="36"/>
        </w:rPr>
        <w:t>绩效自评结果</w:t>
      </w:r>
    </w:p>
    <w:p>
      <w:pPr>
        <w:keepNext w:val="0"/>
        <w:keepLines w:val="0"/>
        <w:pageBreakBefore w:val="0"/>
        <w:kinsoku/>
        <w:wordWrap/>
        <w:overflowPunct/>
        <w:topLinePunct w:val="0"/>
        <w:autoSpaceDE/>
        <w:autoSpaceDN/>
        <w:bidi w:val="0"/>
        <w:spacing w:line="560" w:lineRule="exact"/>
        <w:jc w:val="center"/>
        <w:rPr>
          <w:rFonts w:hint="eastAsia" w:ascii="仿宋" w:hAnsi="仿宋" w:eastAsia="仿宋" w:cs="仿宋"/>
          <w:szCs w:val="32"/>
          <w:highlight w:val="none"/>
        </w:rPr>
      </w:pPr>
      <w:r>
        <w:rPr>
          <w:rFonts w:hint="eastAsia" w:ascii="仿宋" w:hAnsi="仿宋" w:eastAsia="仿宋" w:cs="仿宋"/>
          <w:szCs w:val="32"/>
          <w:highlight w:val="none"/>
        </w:rPr>
        <w:t>（缩略版）</w:t>
      </w: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b/>
          <w:bCs/>
          <w:szCs w:val="32"/>
          <w:highlight w:val="none"/>
        </w:rPr>
      </w:pPr>
      <w:bookmarkStart w:id="0" w:name="_Toc544"/>
      <w:r>
        <w:rPr>
          <w:rFonts w:hint="eastAsia" w:ascii="黑体" w:hAnsi="黑体" w:eastAsia="黑体" w:cs="黑体"/>
          <w:szCs w:val="32"/>
          <w:highlight w:val="none"/>
          <w:lang w:eastAsia="zh-CN"/>
        </w:rPr>
        <w:t>一、</w:t>
      </w:r>
      <w:r>
        <w:rPr>
          <w:rFonts w:hint="eastAsia" w:ascii="黑体" w:hAnsi="黑体" w:eastAsia="黑体" w:cs="黑体"/>
          <w:szCs w:val="32"/>
          <w:highlight w:val="none"/>
        </w:rPr>
        <w:t>部门整体绩效自评得分</w:t>
      </w:r>
      <w:bookmarkEnd w:id="0"/>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湖北省工商业联合会（以下简称“我单位”）2021年度部门整体支出绩效自评得分为9</w:t>
      </w:r>
      <w:r>
        <w:rPr>
          <w:rFonts w:hint="eastAsia" w:ascii="仿宋" w:hAnsi="仿宋" w:eastAsia="仿宋" w:cs="仿宋"/>
          <w:sz w:val="32"/>
          <w:szCs w:val="32"/>
          <w:highlight w:val="none"/>
          <w:lang w:val="en-US" w:eastAsia="zh-CN"/>
        </w:rPr>
        <w:t>6.82</w:t>
      </w:r>
      <w:r>
        <w:rPr>
          <w:rFonts w:hint="eastAsia" w:ascii="仿宋" w:hAnsi="仿宋" w:eastAsia="仿宋" w:cs="仿宋"/>
          <w:sz w:val="32"/>
          <w:szCs w:val="32"/>
          <w:highlight w:val="none"/>
        </w:rPr>
        <w:t>分，其中：资金执行情况得20分，产出指标得3</w:t>
      </w:r>
      <w:r>
        <w:rPr>
          <w:rFonts w:hint="eastAsia" w:ascii="仿宋" w:hAnsi="仿宋" w:eastAsia="仿宋" w:cs="仿宋"/>
          <w:sz w:val="32"/>
          <w:szCs w:val="32"/>
          <w:highlight w:val="none"/>
          <w:lang w:val="en-US" w:eastAsia="zh-CN"/>
        </w:rPr>
        <w:t>6.82</w:t>
      </w:r>
      <w:r>
        <w:rPr>
          <w:rFonts w:hint="eastAsia" w:ascii="仿宋" w:hAnsi="仿宋" w:eastAsia="仿宋" w:cs="仿宋"/>
          <w:sz w:val="32"/>
          <w:szCs w:val="32"/>
          <w:highlight w:val="none"/>
        </w:rPr>
        <w:t>分、效益指标得40分，自评等级为“优”。</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szCs w:val="32"/>
          <w:highlight w:val="none"/>
          <w:lang w:eastAsia="zh-CN"/>
        </w:rPr>
      </w:pPr>
      <w:bookmarkStart w:id="1" w:name="_Toc29002"/>
      <w:r>
        <w:rPr>
          <w:rFonts w:hint="eastAsia" w:ascii="黑体" w:hAnsi="黑体" w:eastAsia="黑体" w:cs="黑体"/>
          <w:szCs w:val="32"/>
          <w:highlight w:val="none"/>
          <w:lang w:eastAsia="zh-CN"/>
        </w:rPr>
        <w:t>二、部门整体绩效目标完成情况</w:t>
      </w:r>
      <w:bookmarkEnd w:id="1"/>
    </w:p>
    <w:p>
      <w:pPr>
        <w:keepNext w:val="0"/>
        <w:keepLines w:val="0"/>
        <w:pageBreakBefore w:val="0"/>
        <w:kinsoku/>
        <w:wordWrap/>
        <w:overflowPunct/>
        <w:topLinePunct w:val="0"/>
        <w:autoSpaceDE/>
        <w:autoSpaceDN/>
        <w:bidi w:val="0"/>
        <w:spacing w:line="560" w:lineRule="exact"/>
        <w:ind w:firstLine="640" w:firstLineChars="200"/>
        <w:outlineLvl w:val="2"/>
        <w:rPr>
          <w:rFonts w:hint="eastAsia" w:ascii="楷体" w:hAnsi="楷体" w:eastAsia="楷体" w:cs="楷体"/>
          <w:b/>
          <w:bCs/>
          <w:szCs w:val="32"/>
          <w:highlight w:val="none"/>
        </w:rPr>
      </w:pPr>
      <w:bookmarkStart w:id="2" w:name="_Toc16394"/>
      <w:r>
        <w:rPr>
          <w:rFonts w:hint="eastAsia" w:ascii="楷体" w:hAnsi="楷体" w:eastAsia="楷体" w:cs="楷体"/>
          <w:szCs w:val="32"/>
          <w:highlight w:val="none"/>
          <w:lang w:eastAsia="zh-CN"/>
        </w:rPr>
        <w:t>（一）</w:t>
      </w:r>
      <w:r>
        <w:rPr>
          <w:rFonts w:hint="eastAsia" w:ascii="楷体" w:hAnsi="楷体" w:eastAsia="楷体" w:cs="楷体"/>
          <w:szCs w:val="32"/>
          <w:highlight w:val="none"/>
        </w:rPr>
        <w:t>执行率情况</w:t>
      </w:r>
      <w:bookmarkEnd w:id="2"/>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我单位2021年部门预算批复金额为3,263.05万元，年中财政预算调整16.26万元，调整后预算数为3,279.31万元，实际执行资金3,279.31万元，资金执行率为100%。</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outlineLvl w:val="2"/>
        <w:rPr>
          <w:rFonts w:hint="eastAsia" w:ascii="楷体" w:hAnsi="楷体" w:eastAsia="楷体" w:cs="楷体"/>
          <w:sz w:val="32"/>
          <w:szCs w:val="32"/>
          <w:highlight w:val="none"/>
        </w:rPr>
      </w:pPr>
      <w:bookmarkStart w:id="3" w:name="_Toc31165"/>
      <w:r>
        <w:rPr>
          <w:rFonts w:hint="eastAsia" w:ascii="楷体" w:hAnsi="楷体" w:eastAsia="楷体" w:cs="楷体"/>
          <w:sz w:val="32"/>
          <w:szCs w:val="32"/>
          <w:highlight w:val="none"/>
          <w:lang w:eastAsia="zh-CN"/>
        </w:rPr>
        <w:t>（二）</w:t>
      </w:r>
      <w:r>
        <w:rPr>
          <w:rFonts w:hint="eastAsia" w:ascii="楷体" w:hAnsi="楷体" w:eastAsia="楷体" w:cs="楷体"/>
          <w:sz w:val="32"/>
          <w:szCs w:val="32"/>
          <w:highlight w:val="none"/>
        </w:rPr>
        <w:t>完成的绩效目标</w:t>
      </w:r>
      <w:bookmarkEnd w:id="3"/>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我单位2021年度部门整体支出有9个年度绩效目标，涉及</w:t>
      </w:r>
      <w:r>
        <w:rPr>
          <w:rFonts w:hint="eastAsia" w:ascii="仿宋" w:hAnsi="仿宋" w:eastAsia="仿宋" w:cs="仿宋"/>
          <w:sz w:val="32"/>
          <w:szCs w:val="32"/>
          <w:highlight w:val="none"/>
          <w:lang w:val="en-US" w:eastAsia="zh-CN"/>
        </w:rPr>
        <w:t>40</w:t>
      </w:r>
      <w:r>
        <w:rPr>
          <w:rFonts w:hint="eastAsia" w:ascii="仿宋" w:hAnsi="仿宋" w:eastAsia="仿宋" w:cs="仿宋"/>
          <w:sz w:val="32"/>
          <w:szCs w:val="32"/>
          <w:highlight w:val="none"/>
        </w:rPr>
        <w:t>个绩效指标，完成绩效目标</w:t>
      </w:r>
      <w:r>
        <w:rPr>
          <w:rFonts w:hint="eastAsia" w:ascii="仿宋" w:hAnsi="仿宋" w:eastAsia="仿宋" w:cs="仿宋"/>
          <w:sz w:val="32"/>
          <w:szCs w:val="32"/>
          <w:highlight w:val="none"/>
          <w:lang w:val="en-US" w:eastAsia="zh-CN"/>
        </w:rPr>
        <w:t>34</w:t>
      </w:r>
      <w:r>
        <w:rPr>
          <w:rFonts w:hint="eastAsia" w:ascii="仿宋" w:hAnsi="仿宋" w:eastAsia="仿宋" w:cs="仿宋"/>
          <w:sz w:val="32"/>
          <w:szCs w:val="32"/>
          <w:highlight w:val="none"/>
        </w:rPr>
        <w:t>个，指标完成率达</w:t>
      </w:r>
      <w:r>
        <w:rPr>
          <w:rFonts w:hint="eastAsia" w:ascii="仿宋" w:hAnsi="仿宋" w:eastAsia="仿宋" w:cs="仿宋"/>
          <w:sz w:val="32"/>
          <w:szCs w:val="32"/>
          <w:highlight w:val="none"/>
          <w:lang w:val="en-US" w:eastAsia="zh-CN"/>
        </w:rPr>
        <w:t>85.00%</w:t>
      </w:r>
      <w:r>
        <w:rPr>
          <w:rFonts w:hint="eastAsia" w:ascii="仿宋" w:hAnsi="仿宋" w:eastAsia="仿宋" w:cs="仿宋"/>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jc w:val="both"/>
        <w:rPr>
          <w:rFonts w:hint="eastAsia" w:ascii="仿宋" w:hAnsi="仿宋" w:eastAsia="仿宋" w:cs="仿宋"/>
          <w:sz w:val="32"/>
          <w:szCs w:val="32"/>
          <w:highlight w:val="none"/>
        </w:rPr>
      </w:pPr>
      <w:r>
        <w:rPr>
          <w:rFonts w:hint="eastAsia" w:ascii="仿宋" w:hAnsi="仿宋" w:eastAsia="仿宋" w:cs="仿宋"/>
          <w:b/>
          <w:bCs/>
          <w:sz w:val="32"/>
          <w:szCs w:val="32"/>
          <w:highlight w:val="none"/>
        </w:rPr>
        <w:t>推进“四好”商会和巩固“五好”县级工商联建设方面</w:t>
      </w:r>
      <w:r>
        <w:rPr>
          <w:rFonts w:hint="eastAsia" w:ascii="仿宋" w:hAnsi="仿宋" w:eastAsia="仿宋" w:cs="仿宋"/>
          <w:sz w:val="32"/>
          <w:szCs w:val="32"/>
          <w:highlight w:val="none"/>
        </w:rPr>
        <w:t>，我单位2021年组织了3次商会工作会议，联系外省31家湖北商会，并指导商协会党建工作，提升其党建工作规范化水平</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与10家“四好”商会签订合作协议，作为2021年商会示范点。保障56批次“知名民企湖北行”接待活动。在襄阳、孝感成功举办了“亲清”政商座谈会，指导当地工商联广泛开展专项调研，推动解决了一大批企业提出的发展诉求。并在宜昌举办全省“万企兴万村”现场推进会暨助力民族地区发展光彩事业宜昌行大会，</w:t>
      </w:r>
      <w:r>
        <w:rPr>
          <w:rFonts w:hint="eastAsia" w:ascii="仿宋" w:hAnsi="仿宋" w:eastAsia="仿宋" w:cs="仿宋"/>
          <w:color w:val="auto"/>
          <w:sz w:val="32"/>
          <w:szCs w:val="32"/>
          <w:u w:val="none"/>
          <w:lang w:eastAsia="zh-CN"/>
        </w:rPr>
        <w:t>现场签约助力乡村振兴项目6个，总金额35.80亿元。捐赠资金1,157.80万元，公益基金及捐赠物资1</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250万元</w:t>
      </w:r>
      <w:r>
        <w:rPr>
          <w:rFonts w:hint="eastAsia" w:ascii="仿宋" w:hAnsi="仿宋" w:eastAsia="仿宋" w:cs="仿宋"/>
          <w:sz w:val="32"/>
          <w:szCs w:val="32"/>
          <w:highlight w:val="none"/>
        </w:rPr>
        <w:t>；</w:t>
      </w:r>
      <w:r>
        <w:rPr>
          <w:rFonts w:hint="eastAsia" w:ascii="仿宋" w:hAnsi="仿宋" w:eastAsia="仿宋" w:cs="仿宋"/>
          <w:b/>
          <w:bCs/>
          <w:sz w:val="32"/>
          <w:szCs w:val="32"/>
          <w:highlight w:val="none"/>
        </w:rPr>
        <w:t>积极建言献策，准确把握民营经济运行状态方面</w:t>
      </w:r>
      <w:r>
        <w:rPr>
          <w:rFonts w:hint="eastAsia" w:ascii="仿宋" w:hAnsi="仿宋" w:eastAsia="仿宋" w:cs="仿宋"/>
          <w:sz w:val="32"/>
          <w:szCs w:val="32"/>
          <w:highlight w:val="none"/>
        </w:rPr>
        <w:t>，选取3200家民营企业作为样本量开展调研活动，累计向全国工商联、省委统战部和省政协报送了15份提案和调研报告，并按季度发布湖北省民营经济景气指数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年度内向</w:t>
      </w:r>
      <w:r>
        <w:rPr>
          <w:rFonts w:hint="eastAsia" w:ascii="仿宋" w:hAnsi="仿宋" w:eastAsia="仿宋" w:cs="仿宋"/>
          <w:sz w:val="32"/>
          <w:szCs w:val="32"/>
          <w:highlight w:val="none"/>
          <w:lang w:eastAsia="zh-CN"/>
        </w:rPr>
        <w:t>省政协大会报送口头发言1篇、联组发言1篇、团体提案4篇，</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lang w:eastAsia="zh-CN"/>
        </w:rPr>
        <w:t>主席先后在省委第一次政党协商会、省委第三次政党协商会上</w:t>
      </w:r>
      <w:r>
        <w:rPr>
          <w:rFonts w:hint="eastAsia" w:ascii="仿宋" w:hAnsi="仿宋" w:eastAsia="仿宋" w:cs="仿宋"/>
          <w:sz w:val="32"/>
          <w:szCs w:val="32"/>
          <w:highlight w:val="none"/>
          <w:lang w:val="en-US" w:eastAsia="zh-CN"/>
        </w:rPr>
        <w:t>发言，积极建言献策，参政议政能力得到极大地提升</w:t>
      </w:r>
      <w:r>
        <w:rPr>
          <w:rFonts w:hint="eastAsia" w:ascii="仿宋" w:hAnsi="仿宋" w:eastAsia="仿宋" w:cs="仿宋"/>
          <w:sz w:val="32"/>
          <w:szCs w:val="32"/>
          <w:highlight w:val="none"/>
        </w:rPr>
        <w:t>；</w:t>
      </w:r>
      <w:r>
        <w:rPr>
          <w:rFonts w:hint="eastAsia" w:ascii="仿宋" w:hAnsi="仿宋" w:eastAsia="仿宋" w:cs="仿宋"/>
          <w:b/>
          <w:bCs/>
          <w:sz w:val="32"/>
          <w:szCs w:val="32"/>
          <w:highlight w:val="none"/>
        </w:rPr>
        <w:t>引导非公有制企业贯彻新发展理念，加强自主创新，加快转型升级和</w:t>
      </w:r>
      <w:r>
        <w:rPr>
          <w:rFonts w:hint="eastAsia" w:ascii="仿宋" w:hAnsi="仿宋" w:eastAsia="仿宋" w:cs="仿宋"/>
          <w:b/>
          <w:bCs/>
          <w:sz w:val="32"/>
          <w:szCs w:val="32"/>
          <w:highlight w:val="none"/>
          <w:lang w:val="en-US" w:eastAsia="zh-CN"/>
        </w:rPr>
        <w:t>提</w:t>
      </w:r>
      <w:r>
        <w:rPr>
          <w:rFonts w:hint="eastAsia" w:ascii="仿宋" w:hAnsi="仿宋" w:eastAsia="仿宋" w:cs="仿宋"/>
          <w:b/>
          <w:bCs/>
          <w:sz w:val="32"/>
          <w:szCs w:val="32"/>
          <w:highlight w:val="none"/>
        </w:rPr>
        <w:t>质增效方面</w:t>
      </w:r>
      <w:r>
        <w:rPr>
          <w:rFonts w:hint="eastAsia" w:ascii="仿宋" w:hAnsi="仿宋" w:eastAsia="仿宋" w:cs="仿宋"/>
          <w:sz w:val="32"/>
          <w:szCs w:val="32"/>
          <w:highlight w:val="none"/>
        </w:rPr>
        <w:t>，参照全国工商联做法，评选了220家年度百强民营企业。组织所属商会20名企业家赴西藏对接考察项目助力乡村振兴，引导民营企业积极履行社会责任；扎实开展民营企业社会责任调研，发布了《湖北省民营企业社会责任报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成功举</w:t>
      </w:r>
      <w:r>
        <w:rPr>
          <w:rFonts w:hint="eastAsia" w:ascii="仿宋" w:hAnsi="仿宋" w:eastAsia="仿宋" w:cs="仿宋"/>
          <w:sz w:val="32"/>
          <w:szCs w:val="32"/>
          <w:highlight w:val="none"/>
          <w:lang w:eastAsia="zh-CN"/>
        </w:rPr>
        <w:t>办“心手相连助力湖北”2021全国知名民企湖北行活动，</w:t>
      </w:r>
      <w:r>
        <w:rPr>
          <w:rFonts w:hint="eastAsia" w:ascii="仿宋" w:hAnsi="仿宋" w:eastAsia="仿宋" w:cs="仿宋"/>
          <w:sz w:val="32"/>
          <w:szCs w:val="32"/>
          <w:highlight w:val="none"/>
          <w:lang w:val="en-US" w:eastAsia="zh-CN"/>
        </w:rPr>
        <w:t>促成投资湖北项目56个、意向金额766.60亿元，现场签约项目30个、签约金额达606.74亿元</w:t>
      </w:r>
      <w:r>
        <w:rPr>
          <w:rFonts w:hint="eastAsia" w:ascii="仿宋" w:hAnsi="仿宋" w:eastAsia="仿宋" w:cs="仿宋"/>
          <w:sz w:val="32"/>
          <w:szCs w:val="32"/>
          <w:highlight w:val="none"/>
        </w:rPr>
        <w:t>；</w:t>
      </w:r>
      <w:r>
        <w:rPr>
          <w:rFonts w:hint="eastAsia" w:ascii="仿宋" w:hAnsi="仿宋" w:eastAsia="仿宋" w:cs="仿宋"/>
          <w:b/>
          <w:bCs/>
          <w:sz w:val="32"/>
          <w:szCs w:val="32"/>
          <w:highlight w:val="none"/>
        </w:rPr>
        <w:t>引导非公经济人士践行社会主义核心价值观方面</w:t>
      </w:r>
      <w:r>
        <w:rPr>
          <w:rFonts w:hint="eastAsia" w:ascii="仿宋" w:hAnsi="仿宋" w:eastAsia="仿宋" w:cs="仿宋"/>
          <w:sz w:val="32"/>
          <w:szCs w:val="32"/>
          <w:highlight w:val="none"/>
        </w:rPr>
        <w:t>，组织120人召开了全省工商联宣传员视频培训会和宣教工作视频会。在第五届（全球）楚商大会上，隆重宣传推介100名杰出楚商。联合省内外多家主流媒体，发布宣传稿件合计239篇，彰显楚商在新时代的新形象。</w:t>
      </w:r>
      <w:r>
        <w:rPr>
          <w:rFonts w:hint="eastAsia" w:ascii="仿宋" w:hAnsi="仿宋" w:eastAsia="仿宋" w:cs="仿宋"/>
          <w:sz w:val="32"/>
          <w:szCs w:val="32"/>
          <w:highlight w:val="none"/>
          <w:lang w:val="en-US" w:eastAsia="zh-CN"/>
        </w:rPr>
        <w:t>年度内</w:t>
      </w:r>
      <w:r>
        <w:rPr>
          <w:rFonts w:hint="eastAsia" w:ascii="仿宋" w:hAnsi="仿宋" w:eastAsia="仿宋" w:cs="仿宋"/>
          <w:sz w:val="32"/>
          <w:szCs w:val="32"/>
          <w:highlight w:val="none"/>
          <w:lang w:eastAsia="zh-CN"/>
        </w:rPr>
        <w:t>累计走进17个市州、71家直属商会和9家直属企业，深入开展理想信念教育。</w:t>
      </w:r>
      <w:r>
        <w:rPr>
          <w:rFonts w:hint="eastAsia" w:ascii="仿宋" w:hAnsi="仿宋" w:eastAsia="仿宋" w:cs="仿宋"/>
          <w:sz w:val="32"/>
          <w:szCs w:val="32"/>
          <w:highlight w:val="none"/>
        </w:rPr>
        <w:t>动员4批约300名年轻一代民营经济人士</w:t>
      </w:r>
      <w:r>
        <w:rPr>
          <w:rFonts w:hint="eastAsia" w:ascii="仿宋" w:hAnsi="仿宋" w:eastAsia="仿宋" w:cs="仿宋"/>
          <w:sz w:val="32"/>
          <w:szCs w:val="32"/>
          <w:highlight w:val="none"/>
          <w:lang w:val="en-US" w:eastAsia="zh-CN"/>
        </w:rPr>
        <w:t>赴延安、上海、南通等地</w:t>
      </w:r>
      <w:r>
        <w:rPr>
          <w:rFonts w:hint="eastAsia" w:ascii="仿宋" w:hAnsi="仿宋" w:eastAsia="仿宋" w:cs="仿宋"/>
          <w:sz w:val="32"/>
          <w:szCs w:val="32"/>
          <w:highlight w:val="none"/>
        </w:rPr>
        <w:t>开展红色教育培训，增强民营经济人士感党恩、听党话、跟党走的意识；</w:t>
      </w:r>
      <w:r>
        <w:rPr>
          <w:rFonts w:hint="eastAsia" w:ascii="仿宋" w:hAnsi="仿宋" w:eastAsia="仿宋" w:cs="仿宋"/>
          <w:b/>
          <w:bCs/>
          <w:sz w:val="32"/>
          <w:szCs w:val="32"/>
          <w:highlight w:val="none"/>
        </w:rPr>
        <w:t>助力民营企业参与“一带一路”建设方面，</w:t>
      </w:r>
      <w:r>
        <w:rPr>
          <w:rFonts w:hint="eastAsia" w:ascii="仿宋" w:hAnsi="仿宋" w:eastAsia="仿宋" w:cs="仿宋"/>
          <w:sz w:val="32"/>
          <w:szCs w:val="32"/>
          <w:highlight w:val="none"/>
        </w:rPr>
        <w:t>我单位与荷兰贸促会武汉代表处、欧洲湖北商会等6家国外商会、社团建立了联系。组织近80人举办了2021年民营企业参与“一带一路”建设数据库系统培训班，并发布了《我省民营企业“走出去”的对策及建议》专题调研报告；</w:t>
      </w:r>
      <w:r>
        <w:rPr>
          <w:rFonts w:hint="eastAsia" w:ascii="仿宋" w:hAnsi="仿宋" w:eastAsia="仿宋" w:cs="仿宋"/>
          <w:b/>
          <w:bCs/>
          <w:sz w:val="32"/>
          <w:szCs w:val="32"/>
          <w:highlight w:val="none"/>
        </w:rPr>
        <w:t>加强法律服务，防范化解非公有制企业法律风险方面，</w:t>
      </w:r>
      <w:r>
        <w:rPr>
          <w:rFonts w:hint="eastAsia" w:ascii="仿宋" w:hAnsi="仿宋" w:eastAsia="仿宋" w:cs="仿宋"/>
          <w:sz w:val="32"/>
          <w:szCs w:val="32"/>
          <w:highlight w:val="none"/>
        </w:rPr>
        <w:t>开展形式多样的法治宣讲活动，受益人数达292人。组织108人参与2021年工商联系统劳动人事争议调解、商会人民调解工作培训班。单位法律部对年度内收到的诉求100%回复，法律三进活动100%完成</w:t>
      </w:r>
      <w:r>
        <w:rPr>
          <w:rFonts w:hint="eastAsia" w:ascii="仿宋" w:hAnsi="仿宋" w:eastAsia="仿宋" w:cs="仿宋"/>
          <w:sz w:val="32"/>
          <w:szCs w:val="32"/>
          <w:highlight w:val="none"/>
          <w:lang w:eastAsia="zh-CN"/>
        </w:rPr>
        <w:t>。协调省检察院、省法院、武汉市工商联</w:t>
      </w:r>
      <w:r>
        <w:rPr>
          <w:rFonts w:hint="eastAsia" w:ascii="仿宋" w:hAnsi="仿宋" w:eastAsia="仿宋" w:cs="仿宋"/>
          <w:sz w:val="32"/>
          <w:szCs w:val="32"/>
          <w:highlight w:val="none"/>
          <w:lang w:val="en-US" w:eastAsia="zh-CN"/>
        </w:rPr>
        <w:t>等部门解决企业相关诉求，开展“援企稳岗政策进民企、促和谐、助发展”活动，共促社会和谐稳定</w:t>
      </w:r>
      <w:r>
        <w:rPr>
          <w:rFonts w:hint="eastAsia" w:ascii="仿宋" w:hAnsi="仿宋" w:eastAsia="仿宋" w:cs="仿宋"/>
          <w:sz w:val="32"/>
          <w:szCs w:val="32"/>
          <w:highlight w:val="none"/>
        </w:rPr>
        <w:t>；</w:t>
      </w:r>
      <w:r>
        <w:rPr>
          <w:rFonts w:hint="eastAsia" w:ascii="仿宋" w:hAnsi="仿宋" w:eastAsia="仿宋" w:cs="仿宋"/>
          <w:b/>
          <w:bCs/>
          <w:sz w:val="32"/>
          <w:szCs w:val="32"/>
          <w:highlight w:val="none"/>
        </w:rPr>
        <w:t>指导市州县级工商联投诉中心开展工作，为非公经济服务方面</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根据</w:t>
      </w:r>
      <w:r>
        <w:rPr>
          <w:rFonts w:hint="eastAsia" w:ascii="仿宋" w:hAnsi="仿宋" w:eastAsia="仿宋" w:cs="仿宋"/>
          <w:sz w:val="32"/>
          <w:szCs w:val="32"/>
          <w:highlight w:val="none"/>
        </w:rPr>
        <w:t>单位投诉服务平台认证数量</w:t>
      </w:r>
      <w:r>
        <w:rPr>
          <w:rFonts w:hint="eastAsia" w:ascii="仿宋" w:hAnsi="仿宋" w:eastAsia="仿宋" w:cs="仿宋"/>
          <w:sz w:val="32"/>
          <w:szCs w:val="32"/>
          <w:highlight w:val="none"/>
          <w:lang w:val="en-US" w:eastAsia="zh-CN"/>
        </w:rPr>
        <w:t>显示，2021年</w:t>
      </w:r>
      <w:r>
        <w:rPr>
          <w:rFonts w:hint="eastAsia" w:ascii="仿宋" w:hAnsi="仿宋" w:eastAsia="仿宋" w:cs="仿宋"/>
          <w:sz w:val="32"/>
          <w:szCs w:val="32"/>
          <w:highlight w:val="none"/>
        </w:rPr>
        <w:t>新增38.2万户</w:t>
      </w:r>
      <w:r>
        <w:rPr>
          <w:rFonts w:hint="eastAsia" w:ascii="仿宋" w:hAnsi="仿宋" w:eastAsia="仿宋" w:cs="仿宋"/>
          <w:sz w:val="32"/>
          <w:szCs w:val="32"/>
          <w:highlight w:val="none"/>
          <w:lang w:eastAsia="zh-CN"/>
        </w:rPr>
        <w:t>，商会会员满意度</w:t>
      </w:r>
      <w:r>
        <w:rPr>
          <w:rFonts w:hint="eastAsia" w:ascii="仿宋" w:hAnsi="仿宋" w:eastAsia="仿宋" w:cs="仿宋"/>
          <w:sz w:val="32"/>
          <w:szCs w:val="32"/>
          <w:highlight w:val="none"/>
          <w:lang w:val="en-US" w:eastAsia="zh-CN"/>
        </w:rPr>
        <w:t>达98.57%。经统计，2021年全省各级投诉服务中心线上受理诉求1564件，其中我单位</w:t>
      </w:r>
      <w:r>
        <w:rPr>
          <w:rFonts w:hint="eastAsia" w:ascii="仿宋" w:hAnsi="仿宋" w:eastAsia="仿宋" w:cs="仿宋"/>
          <w:sz w:val="32"/>
          <w:szCs w:val="32"/>
          <w:highlight w:val="none"/>
        </w:rPr>
        <w:t>妥善受理了各类诉求事项185起，诉求回复率达100%。根据《关于2021年度非公有制经济专业高级职务任职资格评审工作情况的报告》显示，</w:t>
      </w:r>
      <w:r>
        <w:rPr>
          <w:rFonts w:hint="eastAsia" w:ascii="仿宋" w:hAnsi="仿宋" w:eastAsia="仿宋" w:cs="仿宋"/>
          <w:sz w:val="32"/>
          <w:szCs w:val="32"/>
          <w:highlight w:val="none"/>
          <w:lang w:val="en-US" w:eastAsia="zh-CN"/>
        </w:rPr>
        <w:t>年度内共计383人参与正式评审，其中340人通过，</w:t>
      </w:r>
      <w:r>
        <w:rPr>
          <w:rFonts w:hint="eastAsia" w:ascii="仿宋" w:hAnsi="仿宋" w:eastAsia="仿宋" w:cs="仿宋"/>
          <w:sz w:val="32"/>
          <w:szCs w:val="32"/>
          <w:highlight w:val="none"/>
        </w:rPr>
        <w:t>正高评审通过率为81.82%，副高评审通过为88.98%。</w:t>
      </w:r>
      <w:r>
        <w:rPr>
          <w:rFonts w:hint="eastAsia" w:ascii="仿宋" w:hAnsi="仿宋" w:eastAsia="仿宋" w:cs="仿宋"/>
          <w:b/>
          <w:bCs/>
          <w:sz w:val="32"/>
          <w:szCs w:val="32"/>
          <w:highlight w:val="none"/>
        </w:rPr>
        <w:t>机关后勤保障方面，</w:t>
      </w:r>
      <w:r>
        <w:rPr>
          <w:rFonts w:hint="eastAsia" w:ascii="仿宋" w:hAnsi="仿宋" w:eastAsia="仿宋" w:cs="仿宋"/>
          <w:sz w:val="32"/>
          <w:szCs w:val="32"/>
          <w:highlight w:val="none"/>
        </w:rPr>
        <w:t>2021年机关办公室认真做好了各项后勤服务工作，年度内未发生重大安全事故。按照平安建设联系点建设三年规划，拨付10万元经费支持联系点（通山县）平安建设。根据综合测评结果，单位人员对办公区环境卫生满意率达</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机关后勤管理服务保障率达96.30%。</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b/>
          <w:bCs/>
          <w:szCs w:val="32"/>
          <w:highlight w:val="none"/>
        </w:rPr>
      </w:pPr>
      <w:bookmarkStart w:id="4" w:name="_Toc10938"/>
      <w:r>
        <w:rPr>
          <w:rFonts w:hint="eastAsia" w:ascii="楷体" w:hAnsi="楷体" w:eastAsia="楷体" w:cs="楷体"/>
          <w:szCs w:val="32"/>
          <w:highlight w:val="none"/>
          <w:lang w:eastAsia="zh-CN"/>
        </w:rPr>
        <w:t>（三）</w:t>
      </w:r>
      <w:r>
        <w:rPr>
          <w:rFonts w:hint="eastAsia" w:ascii="楷体" w:hAnsi="楷体" w:eastAsia="楷体" w:cs="楷体"/>
          <w:szCs w:val="32"/>
          <w:highlight w:val="none"/>
        </w:rPr>
        <w:t>未完成的绩效目标</w:t>
      </w:r>
      <w:bookmarkEnd w:id="4"/>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2021年度部门整体支出未完成的指标有</w:t>
      </w:r>
      <w:r>
        <w:rPr>
          <w:rFonts w:hint="eastAsia" w:ascii="仿宋" w:hAnsi="仿宋" w:eastAsia="仿宋" w:cs="仿宋"/>
          <w:szCs w:val="32"/>
          <w:highlight w:val="none"/>
          <w:lang w:val="en-US" w:eastAsia="zh-CN"/>
        </w:rPr>
        <w:t>6</w:t>
      </w:r>
      <w:r>
        <w:rPr>
          <w:rFonts w:hint="eastAsia" w:ascii="仿宋" w:hAnsi="仿宋" w:eastAsia="仿宋" w:cs="仿宋"/>
          <w:szCs w:val="32"/>
          <w:highlight w:val="none"/>
        </w:rPr>
        <w:t>个，未完成绩效指标及原因如下表：</w:t>
      </w:r>
    </w:p>
    <w:tbl>
      <w:tblPr>
        <w:tblStyle w:val="13"/>
        <w:tblW w:w="8875" w:type="dxa"/>
        <w:tblInd w:w="0" w:type="dxa"/>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1129"/>
        <w:gridCol w:w="2336"/>
        <w:gridCol w:w="1122"/>
        <w:gridCol w:w="1248"/>
        <w:gridCol w:w="3040"/>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92" w:hRule="atLeast"/>
          <w:tblHeader/>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b/>
                <w:bCs/>
                <w:color w:val="000000"/>
                <w:kern w:val="0"/>
                <w:sz w:val="20"/>
                <w:highlight w:val="none"/>
                <w:lang w:bidi="ar"/>
              </w:rPr>
            </w:pPr>
            <w:r>
              <w:rPr>
                <w:rFonts w:hint="eastAsia" w:ascii="仿宋" w:hAnsi="仿宋" w:eastAsia="仿宋" w:cs="仿宋"/>
                <w:b/>
                <w:bCs/>
                <w:color w:val="000000"/>
                <w:kern w:val="0"/>
                <w:sz w:val="20"/>
                <w:highlight w:val="none"/>
                <w:lang w:bidi="ar"/>
              </w:rPr>
              <w:t>二级指标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b/>
                <w:bCs/>
                <w:color w:val="000000"/>
                <w:kern w:val="0"/>
                <w:sz w:val="20"/>
                <w:highlight w:val="none"/>
                <w:lang w:bidi="ar"/>
              </w:rPr>
            </w:pPr>
            <w:r>
              <w:rPr>
                <w:rFonts w:hint="eastAsia" w:ascii="仿宋" w:hAnsi="仿宋" w:eastAsia="仿宋" w:cs="仿宋"/>
                <w:b/>
                <w:bCs/>
                <w:color w:val="000000"/>
                <w:kern w:val="0"/>
                <w:sz w:val="20"/>
                <w:highlight w:val="none"/>
                <w:lang w:bidi="ar"/>
              </w:rPr>
              <w:t>三级指标</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b/>
                <w:bCs/>
                <w:color w:val="000000"/>
                <w:kern w:val="0"/>
                <w:sz w:val="20"/>
                <w:highlight w:val="none"/>
                <w:lang w:bidi="ar"/>
              </w:rPr>
            </w:pPr>
            <w:r>
              <w:rPr>
                <w:rFonts w:hint="eastAsia" w:ascii="仿宋" w:hAnsi="仿宋" w:eastAsia="仿宋" w:cs="仿宋"/>
                <w:b/>
                <w:bCs/>
                <w:color w:val="000000"/>
                <w:kern w:val="0"/>
                <w:sz w:val="20"/>
                <w:highlight w:val="none"/>
                <w:lang w:bidi="ar"/>
              </w:rPr>
              <w:t>年初目标值</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b/>
                <w:bCs/>
                <w:color w:val="000000"/>
                <w:kern w:val="0"/>
                <w:sz w:val="20"/>
                <w:highlight w:val="none"/>
                <w:lang w:bidi="ar"/>
              </w:rPr>
            </w:pPr>
            <w:r>
              <w:rPr>
                <w:rFonts w:hint="eastAsia" w:ascii="仿宋" w:hAnsi="仿宋" w:eastAsia="仿宋" w:cs="仿宋"/>
                <w:b/>
                <w:bCs/>
                <w:color w:val="000000"/>
                <w:kern w:val="0"/>
                <w:sz w:val="20"/>
                <w:highlight w:val="none"/>
                <w:lang w:bidi="ar"/>
              </w:rPr>
              <w:t>实际完成值</w:t>
            </w:r>
          </w:p>
        </w:tc>
        <w:tc>
          <w:tcPr>
            <w:tcW w:w="304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b/>
                <w:bCs/>
                <w:color w:val="000000"/>
                <w:kern w:val="0"/>
                <w:sz w:val="20"/>
                <w:highlight w:val="none"/>
                <w:lang w:bidi="ar"/>
              </w:rPr>
            </w:pPr>
            <w:r>
              <w:rPr>
                <w:rFonts w:hint="eastAsia" w:ascii="仿宋" w:hAnsi="仿宋" w:eastAsia="仿宋" w:cs="仿宋"/>
                <w:b/>
                <w:bCs/>
                <w:color w:val="000000"/>
                <w:kern w:val="0"/>
                <w:sz w:val="20"/>
                <w:highlight w:val="none"/>
                <w:lang w:bidi="ar"/>
              </w:rPr>
              <w:t>未完成原因分析</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800" w:hRule="exact"/>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数量指标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召开省外商会会长会议</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1次</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0</w:t>
            </w:r>
          </w:p>
        </w:tc>
        <w:tc>
          <w:tcPr>
            <w:tcW w:w="304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受疫情影响及应疫情防控要求，取消了省外商会会长会议</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1085" w:hRule="exact"/>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数量指标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组织商会培训</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3期</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1期</w:t>
            </w:r>
          </w:p>
        </w:tc>
        <w:tc>
          <w:tcPr>
            <w:tcW w:w="304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受疫情影响及应疫情防控要求，单位减少了商会培训活动</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638" w:hRule="exact"/>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数量指标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主席、常委和执委会议数量</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5次</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3次</w:t>
            </w:r>
          </w:p>
        </w:tc>
        <w:tc>
          <w:tcPr>
            <w:tcW w:w="304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年中根据实际情况减少会议次数，致使参会总人数略低于年初设计的目标值</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602" w:hRule="exact"/>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数量指标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主席、常委和执委会议人数</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598人</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bidi="ar"/>
              </w:rPr>
              <w:t>552人</w:t>
            </w:r>
          </w:p>
        </w:tc>
        <w:tc>
          <w:tcPr>
            <w:tcW w:w="304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926" w:hRule="exact"/>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bidi="ar"/>
              </w:rPr>
              <w:t>数量指标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bidi="ar"/>
              </w:rPr>
              <w:t>国外商会、社团互访次数</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bidi="ar"/>
              </w:rPr>
              <w:t>2次</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bidi="ar"/>
              </w:rPr>
              <w:t>1次</w:t>
            </w:r>
          </w:p>
        </w:tc>
        <w:tc>
          <w:tcPr>
            <w:tcW w:w="304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bidi="ar"/>
              </w:rPr>
              <w:t>受疫情影响，单位减少了与国外商会、社团的互访活动</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926" w:hRule="exact"/>
        </w:trPr>
        <w:tc>
          <w:tcPr>
            <w:tcW w:w="112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val="en-US" w:eastAsia="zh-CN" w:bidi="ar"/>
              </w:rPr>
              <w:t>质量指标</w:t>
            </w:r>
          </w:p>
        </w:tc>
        <w:tc>
          <w:tcPr>
            <w:tcW w:w="23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val="en-US" w:eastAsia="zh-CN" w:bidi="ar"/>
              </w:rPr>
              <w:t>直属商会会员注册率</w:t>
            </w:r>
          </w:p>
        </w:tc>
        <w:tc>
          <w:tcPr>
            <w:tcW w:w="1122"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bidi="ar"/>
              </w:rPr>
            </w:pPr>
            <w:r>
              <w:rPr>
                <w:rFonts w:hint="eastAsia" w:ascii="仿宋" w:hAnsi="仿宋" w:eastAsia="仿宋" w:cs="仿宋"/>
                <w:color w:val="000000"/>
                <w:kern w:val="0"/>
                <w:sz w:val="20"/>
                <w:highlight w:val="none"/>
                <w:lang w:val="en-US" w:eastAsia="zh-CN" w:bidi="ar"/>
              </w:rPr>
              <w:t>80%</w:t>
            </w:r>
          </w:p>
        </w:tc>
        <w:tc>
          <w:tcPr>
            <w:tcW w:w="1248"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val="en-US" w:eastAsia="zh-CN" w:bidi="ar"/>
              </w:rPr>
              <w:t>58.67%</w:t>
            </w:r>
          </w:p>
        </w:tc>
        <w:tc>
          <w:tcPr>
            <w:tcW w:w="304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仿宋" w:hAnsi="仿宋" w:eastAsia="仿宋" w:cs="仿宋"/>
                <w:color w:val="000000"/>
                <w:kern w:val="0"/>
                <w:sz w:val="20"/>
                <w:highlight w:val="none"/>
                <w:lang w:val="en-US" w:eastAsia="zh-CN" w:bidi="ar"/>
              </w:rPr>
            </w:pPr>
            <w:r>
              <w:rPr>
                <w:rFonts w:hint="eastAsia" w:ascii="仿宋" w:hAnsi="仿宋" w:eastAsia="仿宋" w:cs="仿宋"/>
                <w:color w:val="000000"/>
                <w:kern w:val="0"/>
                <w:sz w:val="20"/>
                <w:highlight w:val="none"/>
                <w:lang w:val="en-US" w:eastAsia="zh-CN" w:bidi="ar"/>
              </w:rPr>
              <w:t>维权渠道拓宽、民营企业维权意识有待提高</w:t>
            </w:r>
          </w:p>
        </w:tc>
      </w:tr>
    </w:tbl>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szCs w:val="32"/>
          <w:highlight w:val="none"/>
          <w:lang w:eastAsia="zh-CN"/>
        </w:rPr>
      </w:pPr>
      <w:bookmarkStart w:id="5" w:name="_Toc19888"/>
      <w:r>
        <w:rPr>
          <w:rFonts w:hint="eastAsia" w:ascii="黑体" w:hAnsi="黑体" w:eastAsia="黑体" w:cs="黑体"/>
          <w:szCs w:val="32"/>
          <w:highlight w:val="none"/>
          <w:lang w:eastAsia="zh-CN"/>
        </w:rPr>
        <w:t>三、存在的问题</w:t>
      </w:r>
      <w:bookmarkEnd w:id="5"/>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outlineLvl w:val="1"/>
        <w:rPr>
          <w:rFonts w:hint="eastAsia" w:ascii="仿宋" w:hAnsi="仿宋" w:eastAsia="仿宋" w:cs="仿宋"/>
          <w:sz w:val="32"/>
          <w:szCs w:val="32"/>
          <w:highlight w:val="none"/>
        </w:rPr>
      </w:pPr>
      <w:r>
        <w:rPr>
          <w:rFonts w:hint="eastAsia" w:ascii="楷体" w:hAnsi="楷体" w:eastAsia="楷体" w:cs="楷体"/>
          <w:b w:val="0"/>
          <w:bCs w:val="0"/>
          <w:sz w:val="32"/>
          <w:szCs w:val="32"/>
          <w:highlight w:val="none"/>
          <w:lang w:val="en-US" w:eastAsia="zh-CN"/>
        </w:rPr>
        <w:t>（一）</w:t>
      </w:r>
      <w:r>
        <w:rPr>
          <w:rFonts w:hint="eastAsia" w:ascii="楷体" w:hAnsi="楷体" w:eastAsia="楷体" w:cs="楷体"/>
          <w:b w:val="0"/>
          <w:bCs w:val="0"/>
          <w:sz w:val="32"/>
          <w:szCs w:val="32"/>
          <w:highlight w:val="none"/>
        </w:rPr>
        <w:t>项目少数指标年初绩效目标值设计</w:t>
      </w:r>
      <w:r>
        <w:rPr>
          <w:rFonts w:hint="eastAsia" w:ascii="楷体" w:hAnsi="楷体" w:eastAsia="楷体" w:cs="楷体"/>
          <w:b w:val="0"/>
          <w:bCs w:val="0"/>
          <w:sz w:val="32"/>
          <w:szCs w:val="32"/>
          <w:highlight w:val="none"/>
          <w:lang w:eastAsia="zh-CN"/>
        </w:rPr>
        <w:t>保守</w:t>
      </w:r>
      <w:r>
        <w:rPr>
          <w:rFonts w:hint="eastAsia" w:ascii="楷体" w:hAnsi="楷体" w:eastAsia="楷体" w:cs="楷体"/>
          <w:b w:val="0"/>
          <w:bCs w:val="0"/>
          <w:sz w:val="32"/>
          <w:szCs w:val="32"/>
          <w:highlight w:val="none"/>
        </w:rPr>
        <w:t>，缺乏挑战性。</w:t>
      </w:r>
      <w:r>
        <w:rPr>
          <w:rFonts w:hint="eastAsia" w:ascii="仿宋" w:hAnsi="仿宋" w:eastAsia="仿宋" w:cs="仿宋"/>
          <w:sz w:val="32"/>
          <w:szCs w:val="32"/>
          <w:highlight w:val="none"/>
        </w:rPr>
        <w:t>如民营经济服务工作经费项目设置了25个绩效指标，年度内完成24个，少数指标完成值超目标值极大，如“非公经济人士培训”指标年初目标值为“100人”，实际完成值为“300人”。“平台注册用户”指标年初目标值为“8万人”，实际完成值为“38.2万人”。“诉求回复率”指标年初目标值为“80%”，实际完成值为“100%”。</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楷体" w:hAnsi="楷体" w:eastAsia="楷体" w:cs="楷体"/>
          <w:b w:val="0"/>
          <w:bCs w:val="0"/>
          <w:sz w:val="32"/>
          <w:szCs w:val="32"/>
          <w:highlight w:val="none"/>
          <w:lang w:val="en-US" w:eastAsia="zh-CN"/>
        </w:rPr>
        <w:t>（二）</w:t>
      </w:r>
      <w:r>
        <w:rPr>
          <w:rFonts w:hint="eastAsia" w:ascii="楷体" w:hAnsi="楷体" w:eastAsia="楷体" w:cs="楷体"/>
          <w:b w:val="0"/>
          <w:bCs w:val="0"/>
          <w:sz w:val="32"/>
          <w:szCs w:val="32"/>
          <w:highlight w:val="none"/>
        </w:rPr>
        <w:t>项目绩效指标设计不全面。</w:t>
      </w:r>
      <w:r>
        <w:rPr>
          <w:rFonts w:hint="eastAsia" w:ascii="仿宋" w:hAnsi="仿宋" w:eastAsia="仿宋" w:cs="仿宋"/>
          <w:sz w:val="32"/>
          <w:szCs w:val="32"/>
          <w:highlight w:val="none"/>
        </w:rPr>
        <w:t>如机关保障工作经费项目绩效指标设计过少，仅设置了4个绩效指标。设置的绩效指标未能全面考核项目实施的主旨、目的和内容，如安排项目资金用于干部档案数字化建设、聘用人员劳务费、商会管理工作等方面，但未设置相应的考核指标。</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楷体" w:hAnsi="楷体" w:eastAsia="楷体" w:cs="楷体"/>
          <w:b w:val="0"/>
          <w:bCs w:val="0"/>
          <w:sz w:val="32"/>
          <w:szCs w:val="32"/>
          <w:highlight w:val="none"/>
          <w:lang w:val="en-US" w:eastAsia="zh-CN"/>
        </w:rPr>
        <w:t>（三）个别项目</w:t>
      </w:r>
      <w:r>
        <w:rPr>
          <w:rFonts w:hint="eastAsia" w:ascii="楷体" w:hAnsi="楷体" w:eastAsia="楷体" w:cs="楷体"/>
          <w:b w:val="0"/>
          <w:bCs w:val="0"/>
          <w:sz w:val="32"/>
          <w:szCs w:val="32"/>
          <w:highlight w:val="none"/>
        </w:rPr>
        <w:t>指标完成率偏低。</w:t>
      </w:r>
      <w:r>
        <w:rPr>
          <w:rFonts w:hint="eastAsia" w:ascii="仿宋" w:hAnsi="仿宋" w:eastAsia="仿宋" w:cs="仿宋"/>
          <w:sz w:val="32"/>
          <w:szCs w:val="32"/>
          <w:highlight w:val="none"/>
        </w:rPr>
        <w:t>如商协会管理工作经费项目年初设置的7个绩效指标年度内达到预定目标值的仅3个，指标完成率为42.86%。</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szCs w:val="32"/>
          <w:highlight w:val="none"/>
          <w:lang w:eastAsia="zh-CN"/>
        </w:rPr>
      </w:pPr>
      <w:bookmarkStart w:id="6" w:name="_Toc4727"/>
      <w:r>
        <w:rPr>
          <w:rFonts w:hint="eastAsia" w:ascii="黑体" w:hAnsi="黑体" w:eastAsia="黑体" w:cs="黑体"/>
          <w:szCs w:val="32"/>
          <w:highlight w:val="none"/>
          <w:lang w:eastAsia="zh-CN"/>
        </w:rPr>
        <w:t>四、下一步拟改进措施</w:t>
      </w:r>
      <w:bookmarkEnd w:id="6"/>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b/>
          <w:bCs/>
          <w:szCs w:val="32"/>
          <w:highlight w:val="none"/>
        </w:rPr>
      </w:pPr>
      <w:bookmarkStart w:id="7" w:name="_Toc3290"/>
      <w:r>
        <w:rPr>
          <w:rFonts w:hint="eastAsia" w:ascii="楷体" w:hAnsi="楷体" w:eastAsia="楷体" w:cs="楷体"/>
          <w:szCs w:val="32"/>
          <w:highlight w:val="none"/>
          <w:lang w:eastAsia="zh-CN"/>
        </w:rPr>
        <w:t>（一）</w:t>
      </w:r>
      <w:r>
        <w:rPr>
          <w:rFonts w:hint="eastAsia" w:ascii="楷体" w:hAnsi="楷体" w:eastAsia="楷体" w:cs="楷体"/>
          <w:szCs w:val="32"/>
          <w:highlight w:val="none"/>
        </w:rPr>
        <w:t>下一步拟改进措施</w:t>
      </w:r>
      <w:bookmarkEnd w:id="7"/>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一是优化项目绩效指标体系。针对本年度绩效目标值设计</w:t>
      </w:r>
      <w:r>
        <w:rPr>
          <w:rFonts w:hint="eastAsia" w:ascii="仿宋" w:hAnsi="仿宋" w:eastAsia="仿宋" w:cs="仿宋"/>
          <w:sz w:val="32"/>
          <w:szCs w:val="32"/>
          <w:highlight w:val="none"/>
          <w:lang w:val="en-US" w:eastAsia="zh-CN"/>
        </w:rPr>
        <w:t>保守</w:t>
      </w:r>
      <w:r>
        <w:rPr>
          <w:rFonts w:hint="eastAsia" w:ascii="仿宋" w:hAnsi="仿宋" w:eastAsia="仿宋" w:cs="仿宋"/>
          <w:sz w:val="32"/>
          <w:szCs w:val="32"/>
          <w:highlight w:val="none"/>
        </w:rPr>
        <w:t>的绩效指标，合理调整目标值，发挥绩效考核的激励和鞭策作用。</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二是根据各部门年度工作重点，立足项目整体，统筹全局，增强绩效指标与预算安排的匹配度，均衡、系统的反映项目的产出和效益，提升预算绩效管理能力。</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三是在设计绩效指标目标值时，科学、合理地预测影响项目执行的各种客观因素，提高绩效目标编制的前瞻性。同时，建立和完善绩效自评结果的反馈和运用机制，及时将自评结果作为以后年度项目预算绩效编制的重要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b/>
          <w:bCs/>
          <w:szCs w:val="32"/>
          <w:highlight w:val="none"/>
        </w:rPr>
      </w:pPr>
      <w:bookmarkStart w:id="8" w:name="_Toc3711"/>
      <w:r>
        <w:rPr>
          <w:rFonts w:hint="eastAsia" w:ascii="楷体" w:hAnsi="楷体" w:eastAsia="楷体" w:cs="楷体"/>
          <w:szCs w:val="32"/>
          <w:highlight w:val="none"/>
          <w:lang w:eastAsia="zh-CN"/>
        </w:rPr>
        <w:t>（二）</w:t>
      </w:r>
      <w:r>
        <w:rPr>
          <w:rFonts w:hint="eastAsia" w:ascii="楷体" w:hAnsi="楷体" w:eastAsia="楷体" w:cs="楷体"/>
          <w:szCs w:val="32"/>
          <w:highlight w:val="none"/>
        </w:rPr>
        <w:t>拟与预算安排相结合情况</w:t>
      </w:r>
      <w:bookmarkEnd w:id="8"/>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我单位2021年度部门整体支出执行情况较好，本次自评结果将作为2022年项目预算安排的参考，针对部门整体支出存在的问题，单位将优化后续工作，合理调整以后年度预算支出的方向和结构。</w:t>
      </w:r>
    </w:p>
    <w:p>
      <w:pPr>
        <w:pStyle w:val="2"/>
        <w:spacing w:line="560" w:lineRule="exact"/>
        <w:ind w:left="420" w:firstLine="0"/>
        <w:rPr>
          <w:rFonts w:hint="default" w:ascii="Times New Roman" w:hAnsi="Times New Roman" w:eastAsia="楷体_GB2312" w:cs="Times New Roman"/>
          <w:szCs w:val="32"/>
        </w:rPr>
      </w:pPr>
      <w:r>
        <w:rPr>
          <w:rFonts w:hint="default" w:ascii="Times New Roman" w:hAnsi="Times New Roman" w:eastAsia="楷体_GB2312" w:cs="Times New Roman"/>
          <w:sz w:val="32"/>
          <w:szCs w:val="32"/>
        </w:rPr>
        <w:t>附件</w:t>
      </w:r>
      <w:r>
        <w:rPr>
          <w:rFonts w:hint="default" w:ascii="Times New Roman" w:hAnsi="Times New Roman" w:eastAsia="楷体_GB2312" w:cs="Times New Roman"/>
          <w:szCs w:val="32"/>
        </w:rPr>
        <w:t>：</w:t>
      </w:r>
    </w:p>
    <w:p>
      <w:pPr>
        <w:widowControl/>
        <w:jc w:val="center"/>
        <w:rPr>
          <w:rFonts w:hint="default" w:ascii="Times New Roman" w:hAnsi="Times New Roman" w:cs="Times New Roman"/>
          <w:kern w:val="0"/>
          <w:szCs w:val="32"/>
          <w:highlight w:val="none"/>
        </w:rPr>
      </w:pPr>
      <w:r>
        <w:rPr>
          <w:rFonts w:hint="default" w:ascii="Times New Roman" w:hAnsi="Times New Roman" w:eastAsia="方正小标宋简体" w:cs="Times New Roman"/>
          <w:sz w:val="36"/>
          <w:szCs w:val="36"/>
          <w:highlight w:val="none"/>
        </w:rPr>
        <w:t>2021</w:t>
      </w:r>
      <w:r>
        <w:rPr>
          <w:rFonts w:hint="default" w:ascii="Times New Roman" w:hAnsi="Times New Roman" w:eastAsia="方正小标宋简体" w:cs="Times New Roman"/>
          <w:b w:val="0"/>
          <w:bCs w:val="0"/>
          <w:sz w:val="36"/>
          <w:szCs w:val="36"/>
        </w:rPr>
        <w:t>年度湖北省工商业联合会部门整体支出自评表</w:t>
      </w:r>
    </w:p>
    <w:p>
      <w:pPr>
        <w:widowControl/>
        <w:jc w:val="left"/>
        <w:rPr>
          <w:rFonts w:hint="default" w:ascii="Times New Roman" w:hAnsi="Times New Roman" w:cs="Times New Roman"/>
          <w:color w:val="000000"/>
          <w:sz w:val="20"/>
          <w:highlight w:val="none"/>
        </w:rPr>
      </w:pPr>
      <w:r>
        <w:rPr>
          <w:rFonts w:hint="default" w:ascii="Times New Roman" w:hAnsi="Times New Roman" w:eastAsia="楷体_GB2312" w:cs="Times New Roman"/>
          <w:kern w:val="0"/>
          <w:sz w:val="28"/>
          <w:szCs w:val="28"/>
          <w:highlight w:val="none"/>
        </w:rPr>
        <w:t>单位名称：湖北省工商业联合会    填报日期：2022年4月</w:t>
      </w:r>
      <w:r>
        <w:rPr>
          <w:rFonts w:hint="default" w:ascii="Times New Roman" w:hAnsi="Times New Roman" w:eastAsia="楷体_GB2312" w:cs="Times New Roman"/>
          <w:kern w:val="0"/>
          <w:sz w:val="28"/>
          <w:szCs w:val="28"/>
          <w:highlight w:val="none"/>
          <w:lang w:val="en-US" w:eastAsia="zh-CN"/>
        </w:rPr>
        <w:t>27</w:t>
      </w:r>
      <w:r>
        <w:rPr>
          <w:rFonts w:hint="default" w:ascii="Times New Roman" w:hAnsi="Times New Roman" w:eastAsia="楷体_GB2312" w:cs="Times New Roman"/>
          <w:kern w:val="0"/>
          <w:sz w:val="28"/>
          <w:szCs w:val="28"/>
          <w:highlight w:val="none"/>
        </w:rPr>
        <w:t>日</w:t>
      </w:r>
    </w:p>
    <w:tbl>
      <w:tblPr>
        <w:tblStyle w:val="13"/>
        <w:tblW w:w="90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1311"/>
        <w:gridCol w:w="1417"/>
        <w:gridCol w:w="1016"/>
        <w:gridCol w:w="1014"/>
        <w:gridCol w:w="1340"/>
        <w:gridCol w:w="1404"/>
        <w:gridCol w:w="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单位名称</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湖北省工商业联合会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基本支出总额</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 xml:space="preserve">1,827.29 </w:t>
            </w:r>
          </w:p>
        </w:tc>
        <w:tc>
          <w:tcPr>
            <w:tcW w:w="2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项目支出总额</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 xml:space="preserve">1,452.02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预算执行情况</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预算数（A)</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执行数(B)</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执行率(B/A)</w:t>
            </w:r>
          </w:p>
        </w:tc>
        <w:tc>
          <w:tcPr>
            <w:tcW w:w="22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（万元）</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2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（20分）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部门整体支出总额</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 xml:space="preserve">3,279.31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 xml:space="preserve">3,279.31 </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100.00%</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年度目标1</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推进“四好”商会和巩固“五好”县级工商联建设。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年度绩效指标（10分）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产出指标（6分）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数量指标（6分）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组织商会工作会议（1分）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3次</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召开省外商会会长会议（1分）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组织商会培训（1分）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3期</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1期</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联系外省湖北商会（1分）</w:t>
            </w:r>
          </w:p>
        </w:tc>
        <w:tc>
          <w:tcPr>
            <w:tcW w:w="13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30家／年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31家</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商会示范点（1分）</w:t>
            </w:r>
          </w:p>
        </w:tc>
        <w:tc>
          <w:tcPr>
            <w:tcW w:w="13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8个</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10个</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重大活动服务保障工作（1分）</w:t>
            </w:r>
          </w:p>
        </w:tc>
        <w:tc>
          <w:tcPr>
            <w:tcW w:w="13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50次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56次</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效益指标（4分）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社会效益指标（4分）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加强商会党组织规范化建设（4分）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指导商协会党建工作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已完成</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年度目标2</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学习贯彻党的十九大和十九届二中、三中、四中、五中全会精神和习近平总书记重要讲话精神，研究部署年度重点工作。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年度绩效指标（2分）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产出指标（2分）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数量指标（2分）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主席、常委和执委会议会议数量（1分）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3次</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主席、常委和执委会议人数（1分）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598人</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552人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 xml:space="preserve">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年度目标3</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积极建言献策，准确把握民营经济运行状态。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年度绩效指标（7.5分）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产出指标（3.5分）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数量指标（2分）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企业样本点数量（1分）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2900家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3200家</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提案和调研报告的数量（1分）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15份</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15份</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时效指标（1.5分）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及时发布民营经济景气指数（1.5分）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按季度发布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按季度发布</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效益指标（4分）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社会效益指标（4分）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引导民营经济人士参政议政（4分）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提高民营经济人士参政议政水平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已完成</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年度目标4</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引导非公有制企业贯彻新发展理念，投身供给侧结构性改革，加强自主创新，加快转型升级和</w:t>
            </w:r>
            <w:r>
              <w:rPr>
                <w:rFonts w:hint="eastAsia" w:ascii="Times New Roman" w:cs="Times New Roman"/>
                <w:i w:val="0"/>
                <w:iCs w:val="0"/>
                <w:color w:val="000000"/>
                <w:kern w:val="0"/>
                <w:sz w:val="20"/>
                <w:szCs w:val="20"/>
                <w:highlight w:val="none"/>
                <w:u w:val="none"/>
                <w:lang w:val="en-US" w:eastAsia="zh-CN" w:bidi="ar"/>
              </w:rPr>
              <w:t>提</w:t>
            </w:r>
            <w:r>
              <w:rPr>
                <w:rFonts w:hint="default" w:ascii="Times New Roman" w:hAnsi="Times New Roman" w:eastAsia="仿宋_GB2312" w:cs="Times New Roman"/>
                <w:i w:val="0"/>
                <w:iCs w:val="0"/>
                <w:color w:val="000000"/>
                <w:kern w:val="0"/>
                <w:sz w:val="20"/>
                <w:szCs w:val="20"/>
                <w:highlight w:val="none"/>
                <w:u w:val="none"/>
                <w:lang w:val="en-US" w:eastAsia="zh-CN" w:bidi="ar"/>
              </w:rPr>
              <w:t>质增效。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年度绩效指标（11分）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产出指标（3分）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质量指标（1.5分）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评选年度民营企业百强（1.5分）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220家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220家</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数量指标（1.5分）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组织民营企业赴新疆、西藏等考察（1.5分）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20名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20名</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效益指标（8分）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社会效益指标（8分）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发布湖北民企社会责任报告（4分）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1篇</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引导民营企业积极履行社会责任（4分）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动员各级工商联和民营参与乡村振兴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已完成</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年度目标5</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开展理想信念教育，宣传表彰先进典型，弘扬优秀企业家精神，引导非公经济人士践行社会主义核心价值观。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年度绩效指标（11分）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产出指标（6分）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数量指标（6分）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工商联领导干部培训（1.5分）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120人</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120人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表彰杰出民营企业家、民营企业（1.5分）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50人/家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展现民营经济发展成就宣传报道数量（1.5分）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200篇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239篇</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非公经济人士培训（1.5分）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100人</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300人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效益指标（5分）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社会效益指标（5分）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引导非公有制经济人士健康成长（5分）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非公经济人士“听党话、感党恩、跟党走”</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非公经济人士“听党话、感党恩、跟党走”</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年度目标6</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加强同国外工商界的交流合作，为民营企业参与“一带一路”建设、开展国际合作提供服务。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年度绩效指标（9.5分）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产出指标（4.5分）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数量指标（4.5分）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国外商会、社团互访次数（1.5分）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1次</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与国外商会、社团建立联系（1.5分）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6家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6家</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组织民企“走出去”培训（1.5分）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80人</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80人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效益指标（5分）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社会效益指标（5分）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民营企业“走出去”专题调研报告（5分）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1篇</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年度目标7</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加强法律服务，防范化解非公有制企业法律风险。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年度绩效指标（6分）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产出指标（6分）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数量指标（3分）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法治宣传人数（1.5分）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200人</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292人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调解员培训（1.5分）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100人</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108人</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质量指标（3分）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法律咨询回复率（1.5分）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法律三进活动完成率（1.5分）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年度目标8</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培训和指导市州县级工商联投诉中心开展工作，通过平台办理非公企业投诉，为非公经济服务。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年度绩效指标（10分）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产出指标（6分）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数量指标（2.4分）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诉求受理数量（1.2分）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120个</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185个</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平台注册用户（1.2分）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38.2万</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质量指标（3.6分）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诉求回复率（1.2分）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100.00%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直属商会会员注册率（1.2分）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61.66%</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 xml:space="preserve">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高级职称参评通过率（1.2分）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正高81.82%，副高88.98%</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效益指标（4分）</w:t>
            </w:r>
          </w:p>
        </w:tc>
        <w:tc>
          <w:tcPr>
            <w:tcW w:w="141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满意度指标（4分）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商会会员满意度（4分）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98.57%</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年度目标9</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为省工商联机关开展工作提供优质高效的服务。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年度绩效指标（13分）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二级指标</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年初目标值（A)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实际完成值(B)</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产出指标（3分）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质量指标（1.5分）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年重大安全事故次数（1.5分）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数量指标（1.5分）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办公区环境卫生满意率（1.5分）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90%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效益指标（10分）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社会效益指标（5分）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管理服务保障率（5分）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90%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96.30%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质量指标（5分）</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建设综治示范点（5分）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推进示范点社会治理能力和平安建设水平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已完成</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总分</w:t>
            </w:r>
          </w:p>
        </w:tc>
        <w:tc>
          <w:tcPr>
            <w:tcW w:w="83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lang w:val="en-US"/>
              </w:rPr>
            </w:pPr>
            <w:r>
              <w:rPr>
                <w:rFonts w:hint="default" w:ascii="Times New Roman" w:hAnsi="Times New Roman" w:eastAsia="仿宋_GB2312" w:cs="Times New Roman"/>
                <w:i w:val="0"/>
                <w:iCs w:val="0"/>
                <w:color w:val="000000"/>
                <w:kern w:val="0"/>
                <w:sz w:val="20"/>
                <w:szCs w:val="20"/>
                <w:highlight w:val="none"/>
                <w:u w:val="none"/>
                <w:lang w:val="en-US" w:eastAsia="zh-CN" w:bidi="ar"/>
              </w:rPr>
              <w:t>9</w:t>
            </w:r>
            <w:r>
              <w:rPr>
                <w:rFonts w:hint="default" w:ascii="Times New Roman" w:hAnsi="Times New Roman" w:cs="Times New Roman"/>
                <w:i w:val="0"/>
                <w:iCs w:val="0"/>
                <w:color w:val="000000"/>
                <w:kern w:val="0"/>
                <w:sz w:val="20"/>
                <w:szCs w:val="20"/>
                <w:highlight w:val="none"/>
                <w:u w:val="none"/>
                <w:lang w:val="en-US" w:eastAsia="zh-CN" w:bidi="ar"/>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偏差大或目标未完成原因分析</w:t>
            </w:r>
          </w:p>
        </w:tc>
        <w:tc>
          <w:tcPr>
            <w:tcW w:w="703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绩效指标体系有待优化</w:t>
            </w:r>
            <w:r>
              <w:rPr>
                <w:rFonts w:hint="default" w:ascii="Times New Roman" w:hAnsi="Times New Roman" w:eastAsia="仿宋_GB2312" w:cs="Times New Roman"/>
                <w:i w:val="0"/>
                <w:iCs w:val="0"/>
                <w:color w:val="000000"/>
                <w:kern w:val="0"/>
                <w:sz w:val="20"/>
                <w:szCs w:val="20"/>
                <w:highlight w:val="none"/>
                <w:u w:val="none"/>
                <w:lang w:val="en-US" w:eastAsia="zh-CN" w:bidi="ar"/>
              </w:rPr>
              <w:br w:type="textWrapping"/>
            </w:r>
            <w:r>
              <w:rPr>
                <w:rFonts w:hint="default" w:ascii="Times New Roman" w:hAnsi="Times New Roman" w:eastAsia="仿宋_GB2312" w:cs="Times New Roman"/>
                <w:i w:val="0"/>
                <w:iCs w:val="0"/>
                <w:color w:val="000000"/>
                <w:kern w:val="0"/>
                <w:sz w:val="20"/>
                <w:szCs w:val="20"/>
                <w:highlight w:val="none"/>
                <w:u w:val="none"/>
                <w:lang w:val="en-US" w:eastAsia="zh-CN" w:bidi="ar"/>
              </w:rPr>
              <w:t>（1）项目少数指标年初绩效目标值设计保守，缺乏挑战性。如民营经济服务工作经费项目设置了25个绩效指标，年度内完成24个，少数指标完成值超目标值极大，如“非公经济人士培训”指标年初目标值为“100人”，实际完成值为“300人”。“平台注册用户”指标年初目标值为“8万人”，实际完成值为“38.2万人”。“诉求回复率”指标年初目标值为“80%”，实际完成值为“100%”。</w:t>
            </w:r>
            <w:r>
              <w:rPr>
                <w:rFonts w:hint="default" w:ascii="Times New Roman" w:hAnsi="Times New Roman" w:eastAsia="仿宋_GB2312" w:cs="Times New Roman"/>
                <w:i w:val="0"/>
                <w:iCs w:val="0"/>
                <w:color w:val="000000"/>
                <w:kern w:val="0"/>
                <w:sz w:val="20"/>
                <w:szCs w:val="20"/>
                <w:highlight w:val="none"/>
                <w:u w:val="none"/>
                <w:lang w:val="en-US" w:eastAsia="zh-CN" w:bidi="ar"/>
              </w:rPr>
              <w:br w:type="textWrapping"/>
            </w:r>
            <w:r>
              <w:rPr>
                <w:rFonts w:hint="default" w:ascii="Times New Roman" w:hAnsi="Times New Roman" w:eastAsia="仿宋_GB2312" w:cs="Times New Roman"/>
                <w:i w:val="0"/>
                <w:iCs w:val="0"/>
                <w:color w:val="000000"/>
                <w:kern w:val="0"/>
                <w:sz w:val="20"/>
                <w:szCs w:val="20"/>
                <w:highlight w:val="none"/>
                <w:u w:val="none"/>
                <w:lang w:val="en-US" w:eastAsia="zh-CN" w:bidi="ar"/>
              </w:rPr>
              <w:t>（2）项目绩效指标设计不全面。如机关保障工作经费项目绩效指标设计过少，仅设置了4个绩效指标。设置的绩效指标未能全面考核项目实施的主旨、目的和内容，如安排项目资金用于干部档案数字化建设、聘用人员劳务费、商会管理工作等方面，但未设置相应的考核指标。</w:t>
            </w:r>
            <w:r>
              <w:rPr>
                <w:rFonts w:hint="default" w:ascii="Times New Roman" w:hAnsi="Times New Roman" w:eastAsia="仿宋_GB2312" w:cs="Times New Roman"/>
                <w:i w:val="0"/>
                <w:iCs w:val="0"/>
                <w:color w:val="000000"/>
                <w:kern w:val="0"/>
                <w:sz w:val="20"/>
                <w:szCs w:val="20"/>
                <w:highlight w:val="none"/>
                <w:u w:val="none"/>
                <w:lang w:val="en-US" w:eastAsia="zh-CN" w:bidi="ar"/>
              </w:rPr>
              <w:br w:type="textWrapping"/>
            </w:r>
            <w:r>
              <w:rPr>
                <w:rFonts w:hint="default" w:ascii="Times New Roman" w:hAnsi="Times New Roman" w:eastAsia="仿宋_GB2312" w:cs="Times New Roman"/>
                <w:i w:val="0"/>
                <w:iCs w:val="0"/>
                <w:color w:val="000000"/>
                <w:kern w:val="0"/>
                <w:sz w:val="20"/>
                <w:szCs w:val="20"/>
                <w:highlight w:val="none"/>
                <w:u w:val="none"/>
                <w:lang w:val="en-US" w:eastAsia="zh-CN" w:bidi="ar"/>
              </w:rPr>
              <w:t>（3）指标完成率偏低。如商协会管理工作经费项目年初设置的7个绩效指标年度内达到预定目标值的仅3个，指标完成率为42.86%。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2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0"/>
                <w:szCs w:val="20"/>
                <w:highlight w:val="none"/>
                <w:u w:val="none"/>
              </w:rPr>
            </w:pPr>
          </w:p>
        </w:tc>
        <w:tc>
          <w:tcPr>
            <w:tcW w:w="703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改进措施及结果应用方案</w:t>
            </w:r>
          </w:p>
        </w:tc>
        <w:tc>
          <w:tcPr>
            <w:tcW w:w="70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default" w:ascii="Times New Roman" w:hAnsi="Times New Roman" w:eastAsia="仿宋_GB2312" w:cs="Times New Roman"/>
                <w:i w:val="0"/>
                <w:iCs w:val="0"/>
                <w:color w:val="000000"/>
                <w:kern w:val="0"/>
                <w:sz w:val="20"/>
                <w:szCs w:val="20"/>
                <w:highlight w:val="none"/>
                <w:u w:val="none"/>
                <w:lang w:val="en-US" w:eastAsia="zh-CN" w:bidi="ar"/>
              </w:rPr>
            </w:pPr>
            <w:r>
              <w:rPr>
                <w:rFonts w:hint="default" w:ascii="Times New Roman" w:hAnsi="Times New Roman" w:eastAsia="仿宋_GB2312" w:cs="Times New Roman"/>
                <w:i w:val="0"/>
                <w:iCs w:val="0"/>
                <w:color w:val="000000"/>
                <w:kern w:val="0"/>
                <w:sz w:val="20"/>
                <w:szCs w:val="20"/>
                <w:highlight w:val="none"/>
                <w:u w:val="none"/>
                <w:lang w:val="en-US" w:eastAsia="zh-CN" w:bidi="ar"/>
              </w:rPr>
              <w:t>一是优化项目绩效指标体系。针对本年度绩效目标值设计保守的绩效指标，合理调整目标值，发挥绩效考核的激励和鞭策作用。</w:t>
            </w:r>
          </w:p>
          <w:p>
            <w:pPr>
              <w:keepNext w:val="0"/>
              <w:keepLines w:val="0"/>
              <w:widowControl/>
              <w:suppressLineNumbers w:val="0"/>
              <w:ind w:firstLine="400" w:firstLineChars="200"/>
              <w:jc w:val="left"/>
              <w:textAlignment w:val="center"/>
              <w:rPr>
                <w:rFonts w:hint="default" w:ascii="Times New Roman" w:hAnsi="Times New Roman" w:eastAsia="仿宋_GB2312" w:cs="Times New Roman"/>
                <w:i w:val="0"/>
                <w:iCs w:val="0"/>
                <w:color w:val="000000"/>
                <w:kern w:val="0"/>
                <w:sz w:val="20"/>
                <w:szCs w:val="20"/>
                <w:highlight w:val="none"/>
                <w:u w:val="none"/>
                <w:lang w:val="en-US" w:eastAsia="zh-CN" w:bidi="ar"/>
              </w:rPr>
            </w:pPr>
            <w:r>
              <w:rPr>
                <w:rFonts w:hint="default" w:ascii="Times New Roman" w:hAnsi="Times New Roman" w:eastAsia="仿宋_GB2312" w:cs="Times New Roman"/>
                <w:i w:val="0"/>
                <w:iCs w:val="0"/>
                <w:color w:val="000000"/>
                <w:kern w:val="0"/>
                <w:sz w:val="20"/>
                <w:szCs w:val="20"/>
                <w:highlight w:val="none"/>
                <w:u w:val="none"/>
                <w:lang w:val="en-US" w:eastAsia="zh-CN" w:bidi="ar"/>
              </w:rPr>
              <w:t>二是根据各部门年度工作重点，立足项目整体，统筹全局，增强绩效指标与预算安排的匹配度，均衡、系统的反映项目的产出和效益，提升预算绩效管理能力。</w:t>
            </w:r>
          </w:p>
          <w:p>
            <w:pPr>
              <w:keepNext w:val="0"/>
              <w:keepLines w:val="0"/>
              <w:widowControl/>
              <w:suppressLineNumbers w:val="0"/>
              <w:ind w:firstLine="400" w:firstLineChars="200"/>
              <w:jc w:val="left"/>
              <w:textAlignment w:val="center"/>
              <w:rPr>
                <w:rFonts w:hint="default" w:ascii="Times New Roman" w:hAnsi="Times New Roman" w:eastAsia="仿宋_GB2312" w:cs="Times New Roman"/>
                <w:i w:val="0"/>
                <w:iCs w:val="0"/>
                <w:color w:val="000000"/>
                <w:sz w:val="20"/>
                <w:szCs w:val="20"/>
                <w:highlight w:val="none"/>
                <w:u w:val="none"/>
              </w:rPr>
            </w:pPr>
            <w:r>
              <w:rPr>
                <w:rFonts w:hint="default" w:ascii="Times New Roman" w:hAnsi="Times New Roman" w:eastAsia="仿宋_GB2312" w:cs="Times New Roman"/>
                <w:i w:val="0"/>
                <w:iCs w:val="0"/>
                <w:color w:val="000000"/>
                <w:kern w:val="0"/>
                <w:sz w:val="20"/>
                <w:szCs w:val="20"/>
                <w:highlight w:val="none"/>
                <w:u w:val="none"/>
                <w:lang w:val="en-US" w:eastAsia="zh-CN" w:bidi="ar"/>
              </w:rPr>
              <w:t>三是在设计绩效指标目标值时，科学、合理地预测影响项目执行的各种客观因素，提高绩效目标编制的前瞻性。同时，建立和完善绩效自评结果的反馈和运用机制，及时将自评结果作为以后年度项目预算绩效编制的重要依据。</w:t>
            </w:r>
          </w:p>
        </w:tc>
      </w:tr>
    </w:tbl>
    <w:p>
      <w:pPr>
        <w:widowControl/>
        <w:ind w:left="200" w:hanging="200" w:hangingChars="100"/>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备注：</w:t>
      </w:r>
    </w:p>
    <w:p>
      <w:pPr>
        <w:pStyle w:val="2"/>
        <w:ind w:firstLine="400" w:firstLineChars="200"/>
        <w:rPr>
          <w:rFonts w:hint="default" w:ascii="Times New Roman" w:hAnsi="Times New Roman" w:cs="Times New Roman"/>
          <w:highlight w:val="none"/>
        </w:rPr>
      </w:pPr>
      <w:r>
        <w:rPr>
          <w:rFonts w:hint="default" w:ascii="Times New Roman" w:hAnsi="Times New Roman" w:cs="Times New Roman"/>
          <w:color w:val="000000"/>
          <w:sz w:val="20"/>
          <w:highlight w:val="none"/>
          <w:lang w:bidi="ar"/>
        </w:rPr>
        <w:t>1.预算执行情况口径：预算数为调整后财政资金总额（包括上年结余结转），执行数为资金使用单位财政资金实际支出数。</w:t>
      </w:r>
      <w:r>
        <w:rPr>
          <w:rFonts w:hint="default" w:ascii="Times New Roman" w:hAnsi="Times New Roman" w:cs="Times New Roman"/>
          <w:color w:val="000000"/>
          <w:sz w:val="20"/>
          <w:highlight w:val="none"/>
          <w:lang w:bidi="ar"/>
        </w:rPr>
        <w:br w:type="textWrapping"/>
      </w:r>
      <w:r>
        <w:rPr>
          <w:rFonts w:hint="default" w:ascii="Times New Roman" w:hAnsi="Times New Roman" w:cs="Times New Roman"/>
          <w:color w:val="000000"/>
          <w:sz w:val="20"/>
          <w:highlight w:val="none"/>
          <w:lang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default" w:ascii="Times New Roman" w:hAnsi="Times New Roman" w:cs="Times New Roman"/>
          <w:color w:val="000000"/>
          <w:sz w:val="20"/>
          <w:highlight w:val="none"/>
          <w:lang w:bidi="ar"/>
        </w:rPr>
        <w:br w:type="textWrapping"/>
      </w:r>
      <w:r>
        <w:rPr>
          <w:rFonts w:hint="default" w:ascii="Times New Roman" w:hAnsi="Times New Roman" w:cs="Times New Roman"/>
          <w:color w:val="000000"/>
          <w:sz w:val="20"/>
          <w:highlight w:val="none"/>
          <w:lang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default" w:ascii="Times New Roman" w:hAnsi="Times New Roman" w:cs="Times New Roman"/>
          <w:color w:val="000000"/>
          <w:sz w:val="20"/>
          <w:highlight w:val="none"/>
          <w:lang w:bidi="ar"/>
        </w:rPr>
        <w:br w:type="textWrapping"/>
      </w:r>
      <w:r>
        <w:rPr>
          <w:rFonts w:hint="default" w:ascii="Times New Roman" w:hAnsi="Times New Roman" w:cs="Times New Roman"/>
          <w:color w:val="000000"/>
          <w:sz w:val="20"/>
          <w:highlight w:val="none"/>
          <w:lang w:bidi="ar"/>
        </w:rPr>
        <w:t xml:space="preserve">    4.基于经济性和必要性等因素考虑，满意度指标暂可不作为必评指标。</w:t>
      </w:r>
    </w:p>
    <w:p>
      <w:pPr>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highlight w:val="none"/>
        </w:r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al="0"/>
          <w:sz w:val="36"/>
          <w:szCs w:val="36"/>
        </w:rPr>
      </w:pPr>
      <w:r>
        <w:rPr>
          <w:rFonts w:hint="eastAsia" w:ascii="Times New Roman" w:eastAsia="方正小标宋_GBK" w:cs="Times New Roman"/>
          <w:sz w:val="36"/>
          <w:szCs w:val="36"/>
          <w:lang w:val="en-US" w:eastAsia="zh-CN"/>
        </w:rPr>
        <w:t>2</w:t>
      </w:r>
      <w:r>
        <w:rPr>
          <w:rFonts w:hint="default" w:ascii="Times New Roman" w:hAnsi="Times New Roman" w:eastAsia="方正小标宋_GBK" w:cs="Times New Roman"/>
          <w:sz w:val="36"/>
          <w:szCs w:val="36"/>
        </w:rPr>
        <w:t>021</w:t>
      </w:r>
      <w:r>
        <w:rPr>
          <w:rFonts w:hint="default" w:ascii="Times New Roman" w:hAnsi="Times New Roman" w:eastAsia="方正小标宋简体" w:cs="Times New Roman"/>
          <w:b w:val="0"/>
          <w:bCs w:val="0"/>
          <w:sz w:val="36"/>
          <w:szCs w:val="36"/>
        </w:rPr>
        <w:t>年度商协会管理工作经费</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简体" w:cs="Times New Roman"/>
          <w:b w:val="0"/>
          <w:bCs w:val="0"/>
          <w:sz w:val="36"/>
          <w:szCs w:val="36"/>
        </w:rPr>
        <w:t>项目自评结果</w:t>
      </w:r>
    </w:p>
    <w:p>
      <w:pPr>
        <w:pStyle w:val="2"/>
        <w:keepNext w:val="0"/>
        <w:keepLines w:val="0"/>
        <w:pageBreakBefore w:val="0"/>
        <w:kinsoku/>
        <w:wordWrap/>
        <w:overflowPunct/>
        <w:topLinePunct w:val="0"/>
        <w:autoSpaceDE/>
        <w:autoSpaceDN/>
        <w:bidi w:val="0"/>
        <w:spacing w:line="560" w:lineRule="exact"/>
        <w:ind w:firstLine="0"/>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（缩略版）</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default" w:ascii="黑体" w:hAnsi="黑体" w:eastAsia="黑体" w:cs="黑体"/>
          <w:szCs w:val="32"/>
          <w:lang w:eastAsia="zh-CN"/>
        </w:rPr>
      </w:pPr>
      <w:r>
        <w:rPr>
          <w:rFonts w:hint="eastAsia" w:ascii="黑体" w:hAnsi="黑体" w:eastAsia="黑体" w:cs="黑体"/>
          <w:szCs w:val="32"/>
          <w:lang w:eastAsia="zh-CN"/>
        </w:rPr>
        <w:t>一、</w:t>
      </w:r>
      <w:r>
        <w:rPr>
          <w:rFonts w:hint="default" w:ascii="黑体" w:hAnsi="黑体" w:eastAsia="黑体" w:cs="黑体"/>
          <w:szCs w:val="32"/>
          <w:lang w:eastAsia="zh-CN"/>
        </w:rPr>
        <w:t>自评得分</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湖北省工商业联合会（以下简称“我单位”）2021年度商协会管理工作经费项目（以下简称“项目”）绩效自评综合得分为88.34分，其中：资金执行情况得分为19.53分，产出指标得分情况为28.81分，效益指标得分情况为40分，自评等级为“良”。</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default" w:ascii="黑体" w:hAnsi="黑体" w:eastAsia="黑体" w:cs="黑体"/>
          <w:szCs w:val="32"/>
          <w:lang w:eastAsia="zh-CN"/>
        </w:rPr>
      </w:pPr>
      <w:r>
        <w:rPr>
          <w:rFonts w:hint="eastAsia" w:ascii="黑体" w:hAnsi="黑体" w:eastAsia="黑体" w:cs="黑体"/>
          <w:szCs w:val="32"/>
          <w:lang w:eastAsia="zh-CN"/>
        </w:rPr>
        <w:t>二、</w:t>
      </w:r>
      <w:r>
        <w:rPr>
          <w:rFonts w:hint="default" w:ascii="黑体" w:hAnsi="黑体" w:eastAsia="黑体" w:cs="黑体"/>
          <w:szCs w:val="32"/>
          <w:lang w:eastAsia="zh-CN"/>
        </w:rPr>
        <w:t>绩效目标完成情况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default" w:ascii="Times New Roman" w:hAnsi="Times New Roman" w:cs="Times New Roman"/>
          <w:szCs w:val="32"/>
        </w:rPr>
      </w:pPr>
      <w:r>
        <w:rPr>
          <w:rFonts w:hint="eastAsia" w:ascii="Times New Roman" w:eastAsia="楷体_GB2312" w:cs="Times New Roman"/>
          <w:szCs w:val="32"/>
          <w:lang w:eastAsia="zh-CN"/>
        </w:rPr>
        <w:t>（一）</w:t>
      </w:r>
      <w:r>
        <w:rPr>
          <w:rFonts w:hint="default" w:ascii="Times New Roman" w:hAnsi="Times New Roman" w:eastAsia="楷体_GB2312" w:cs="Times New Roman"/>
          <w:szCs w:val="32"/>
        </w:rPr>
        <w:t>执行率情况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szCs w:val="32"/>
        </w:rPr>
      </w:pPr>
      <w:r>
        <w:rPr>
          <w:rFonts w:hint="eastAsia" w:ascii="仿宋" w:hAnsi="仿宋" w:eastAsia="仿宋" w:cs="仿宋"/>
          <w:kern w:val="0"/>
          <w:szCs w:val="32"/>
        </w:rPr>
        <w:t>2021年</w:t>
      </w:r>
      <w:r>
        <w:rPr>
          <w:rFonts w:hint="eastAsia" w:ascii="仿宋" w:hAnsi="仿宋" w:eastAsia="仿宋" w:cs="仿宋"/>
          <w:szCs w:val="32"/>
        </w:rPr>
        <w:t>度</w:t>
      </w:r>
      <w:r>
        <w:rPr>
          <w:rFonts w:hint="eastAsia" w:ascii="仿宋" w:hAnsi="仿宋" w:eastAsia="仿宋" w:cs="仿宋"/>
          <w:kern w:val="0"/>
          <w:szCs w:val="32"/>
        </w:rPr>
        <w:t>商协会管理工作经费项目</w:t>
      </w:r>
      <w:r>
        <w:rPr>
          <w:rFonts w:hint="eastAsia" w:ascii="仿宋" w:hAnsi="仿宋" w:eastAsia="仿宋" w:cs="仿宋"/>
          <w:lang w:val="en-US" w:eastAsia="zh-CN"/>
        </w:rPr>
        <w:t>年初</w:t>
      </w:r>
      <w:r>
        <w:rPr>
          <w:rFonts w:hint="eastAsia" w:ascii="仿宋" w:hAnsi="仿宋" w:eastAsia="仿宋" w:cs="仿宋"/>
          <w:kern w:val="0"/>
          <w:szCs w:val="32"/>
        </w:rPr>
        <w:t>预算</w:t>
      </w:r>
      <w:r>
        <w:rPr>
          <w:rFonts w:hint="eastAsia" w:ascii="仿宋" w:hAnsi="仿宋" w:eastAsia="仿宋" w:cs="仿宋"/>
          <w:kern w:val="0"/>
          <w:szCs w:val="32"/>
          <w:lang w:val="en-US" w:eastAsia="zh-CN"/>
        </w:rPr>
        <w:t>330.00万元</w:t>
      </w:r>
      <w:r>
        <w:rPr>
          <w:rFonts w:hint="eastAsia" w:ascii="仿宋" w:hAnsi="仿宋" w:eastAsia="仿宋" w:cs="仿宋"/>
          <w:kern w:val="0"/>
          <w:szCs w:val="32"/>
          <w:lang w:eastAsia="zh-CN"/>
        </w:rPr>
        <w:t>，年</w:t>
      </w:r>
      <w:r>
        <w:rPr>
          <w:rFonts w:hint="eastAsia" w:ascii="仿宋" w:hAnsi="仿宋" w:eastAsia="仿宋" w:cs="仿宋"/>
          <w:kern w:val="0"/>
          <w:szCs w:val="32"/>
          <w:lang w:val="en-US" w:eastAsia="zh-CN"/>
        </w:rPr>
        <w:t>中</w:t>
      </w:r>
      <w:r>
        <w:rPr>
          <w:rFonts w:hint="eastAsia" w:ascii="仿宋" w:hAnsi="仿宋" w:eastAsia="仿宋" w:cs="仿宋"/>
          <w:kern w:val="0"/>
          <w:szCs w:val="32"/>
          <w:lang w:eastAsia="zh-CN"/>
        </w:rPr>
        <w:t>压减</w:t>
      </w:r>
      <w:r>
        <w:rPr>
          <w:rFonts w:hint="eastAsia" w:ascii="仿宋" w:hAnsi="仿宋" w:eastAsia="仿宋" w:cs="仿宋"/>
          <w:kern w:val="0"/>
          <w:szCs w:val="32"/>
          <w:lang w:val="en-US" w:eastAsia="zh-CN"/>
        </w:rPr>
        <w:t>107.30</w:t>
      </w:r>
      <w:r>
        <w:rPr>
          <w:rFonts w:hint="eastAsia" w:ascii="仿宋" w:hAnsi="仿宋" w:eastAsia="仿宋" w:cs="仿宋"/>
          <w:kern w:val="0"/>
          <w:szCs w:val="32"/>
          <w:lang w:eastAsia="zh-CN"/>
        </w:rPr>
        <w:t>万元，调整后预算为</w:t>
      </w:r>
      <w:r>
        <w:rPr>
          <w:rFonts w:hint="eastAsia" w:ascii="仿宋" w:hAnsi="仿宋" w:eastAsia="仿宋" w:cs="仿宋"/>
          <w:kern w:val="0"/>
          <w:szCs w:val="32"/>
        </w:rPr>
        <w:t>222.70万元，实际执行217.52万元，资金执行率为97.67%。</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default" w:ascii="Times New Roman" w:hAnsi="Times New Roman" w:eastAsia="楷体_GB2312" w:cs="Times New Roman"/>
          <w:szCs w:val="32"/>
        </w:rPr>
      </w:pPr>
      <w:r>
        <w:rPr>
          <w:rFonts w:hint="eastAsia" w:ascii="Times New Roman" w:eastAsia="楷体_GB2312" w:cs="Times New Roman"/>
          <w:szCs w:val="32"/>
          <w:lang w:eastAsia="zh-CN"/>
        </w:rPr>
        <w:t>（二）</w:t>
      </w:r>
      <w:r>
        <w:rPr>
          <w:rFonts w:hint="default" w:ascii="Times New Roman" w:hAnsi="Times New Roman" w:eastAsia="楷体_GB2312" w:cs="Times New Roman"/>
          <w:szCs w:val="32"/>
        </w:rPr>
        <w:t>完成的绩效目标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szCs w:val="32"/>
        </w:rPr>
      </w:pPr>
      <w:r>
        <w:rPr>
          <w:rFonts w:hint="eastAsia" w:ascii="仿宋" w:hAnsi="仿宋" w:eastAsia="仿宋" w:cs="仿宋"/>
          <w:kern w:val="0"/>
          <w:szCs w:val="32"/>
        </w:rPr>
        <w:t>项目共设计7个绩效指标，实际完成3个，指标完成率为42.86%</w:t>
      </w:r>
      <w:r>
        <w:rPr>
          <w:rFonts w:hint="eastAsia" w:ascii="仿宋" w:hAnsi="仿宋" w:eastAsia="仿宋" w:cs="仿宋"/>
          <w:szCs w:val="32"/>
        </w:rPr>
        <w:t>。2021年我单位组织召开了3次商会工作会议，并加强与31个省外湖北商会的工作联系，组织省外楚商回乡参加第五届全球楚商大会。单位党组、所属商会党委带领各直属商会党组织扎实开展党史学习教育活动，指导商协会党建工作，提升其党建工作规范化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default" w:ascii="Times New Roman" w:hAnsi="Times New Roman" w:cs="Times New Roman"/>
          <w:szCs w:val="32"/>
        </w:rPr>
      </w:pPr>
      <w:r>
        <w:rPr>
          <w:rFonts w:hint="eastAsia" w:ascii="Times New Roman" w:eastAsia="楷体_GB2312" w:cs="Times New Roman"/>
          <w:szCs w:val="32"/>
          <w:lang w:eastAsia="zh-CN"/>
        </w:rPr>
        <w:t>（三）</w:t>
      </w:r>
      <w:r>
        <w:rPr>
          <w:rFonts w:hint="default" w:ascii="Times New Roman" w:hAnsi="Times New Roman" w:eastAsia="楷体_GB2312" w:cs="Times New Roman"/>
          <w:szCs w:val="32"/>
        </w:rPr>
        <w:t>未完成的绩效目标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szCs w:val="32"/>
          <w:highlight w:val="green"/>
        </w:rPr>
      </w:pPr>
      <w:r>
        <w:rPr>
          <w:rFonts w:hint="eastAsia" w:ascii="仿宋" w:hAnsi="仿宋" w:eastAsia="仿宋" w:cs="仿宋"/>
          <w:szCs w:val="32"/>
        </w:rPr>
        <w:t>2021年受疫情影响，我单位未召开省外商会会长会议（目标值1次）；单位会员部组织了1期（目标值3期）商会培训即省工商联直属商会党组织负责人党务工作者培训；办公室组织了3次主席（会长）会议、常委会议、执委会议（目标值5次）</w:t>
      </w:r>
      <w:r>
        <w:rPr>
          <w:rFonts w:hint="eastAsia" w:ascii="仿宋" w:hAnsi="仿宋" w:eastAsia="仿宋" w:cs="仿宋"/>
          <w:szCs w:val="32"/>
          <w:lang w:eastAsia="zh-CN"/>
        </w:rPr>
        <w:t>，</w:t>
      </w:r>
      <w:r>
        <w:rPr>
          <w:rFonts w:hint="eastAsia" w:ascii="仿宋" w:hAnsi="仿宋" w:eastAsia="仿宋" w:cs="仿宋"/>
          <w:szCs w:val="32"/>
        </w:rPr>
        <w:t>参会总人数</w:t>
      </w:r>
      <w:r>
        <w:rPr>
          <w:rFonts w:hint="eastAsia" w:ascii="仿宋" w:hAnsi="仿宋" w:eastAsia="仿宋" w:cs="仿宋"/>
          <w:szCs w:val="32"/>
          <w:lang w:eastAsia="zh-CN"/>
        </w:rPr>
        <w:t>也</w:t>
      </w:r>
      <w:r>
        <w:rPr>
          <w:rFonts w:hint="eastAsia" w:ascii="仿宋" w:hAnsi="仿宋" w:eastAsia="仿宋" w:cs="仿宋"/>
          <w:szCs w:val="32"/>
        </w:rPr>
        <w:t>未达到年初设定的目标值598人。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eastAsia" w:ascii="黑体" w:hAnsi="黑体" w:eastAsia="黑体" w:cs="黑体"/>
          <w:b/>
          <w:bCs/>
          <w:szCs w:val="32"/>
          <w:highlight w:val="none"/>
        </w:rPr>
      </w:pPr>
      <w:r>
        <w:rPr>
          <w:rFonts w:hint="eastAsia" w:ascii="黑体" w:hAnsi="黑体" w:eastAsia="黑体" w:cs="黑体"/>
          <w:szCs w:val="32"/>
          <w:lang w:eastAsia="zh-CN"/>
        </w:rPr>
        <w:t>三、</w:t>
      </w:r>
      <w:r>
        <w:rPr>
          <w:rFonts w:hint="eastAsia" w:ascii="黑体" w:hAnsi="黑体" w:eastAsia="黑体" w:cs="黑体"/>
          <w:szCs w:val="32"/>
        </w:rPr>
        <w:t>存在的问题和</w:t>
      </w:r>
      <w:r>
        <w:rPr>
          <w:rFonts w:hint="eastAsia" w:ascii="黑体" w:hAnsi="黑体" w:eastAsia="黑体" w:cs="黑体"/>
          <w:szCs w:val="32"/>
          <w:highlight w:val="none"/>
        </w:rPr>
        <w:t>原因</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default" w:ascii="Times New Roman" w:hAnsi="Times New Roman" w:eastAsia="楷体_GB2312" w:cs="Times New Roman"/>
          <w:kern w:val="2"/>
          <w:sz w:val="32"/>
          <w:szCs w:val="32"/>
        </w:rPr>
      </w:pPr>
      <w:r>
        <w:rPr>
          <w:rFonts w:hint="eastAsia" w:eastAsia="楷体_GB2312" w:cs="Times New Roman"/>
          <w:kern w:val="2"/>
          <w:sz w:val="32"/>
          <w:szCs w:val="32"/>
          <w:lang w:eastAsia="zh-CN"/>
        </w:rPr>
        <w:t>（一）</w:t>
      </w:r>
      <w:r>
        <w:rPr>
          <w:rFonts w:hint="default" w:ascii="Times New Roman" w:hAnsi="Times New Roman" w:eastAsia="楷体_GB2312" w:cs="Times New Roman"/>
          <w:kern w:val="2"/>
          <w:sz w:val="32"/>
          <w:szCs w:val="32"/>
        </w:rPr>
        <w:t>项目绩效指标设计不全面</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设置的绩效指标未能均衡、全面地考核项目实施的产出和效益。项目仅设置了“加强商会党组织规范化建设”1个效益指标，设置的指标未能有效地反映预算安排的五好县级工商联、县级工商联和商会建设等工作的产出和效益。</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640" w:leftChars="200" w:firstLine="0"/>
        <w:jc w:val="both"/>
        <w:rPr>
          <w:rFonts w:hint="default" w:ascii="Times New Roman" w:hAnsi="Times New Roman" w:eastAsia="楷体_GB2312" w:cs="Times New Roman"/>
          <w:kern w:val="2"/>
          <w:sz w:val="32"/>
          <w:szCs w:val="32"/>
        </w:rPr>
      </w:pPr>
      <w:r>
        <w:rPr>
          <w:rFonts w:hint="eastAsia" w:eastAsia="楷体_GB2312" w:cs="Times New Roman"/>
          <w:kern w:val="2"/>
          <w:sz w:val="32"/>
          <w:szCs w:val="32"/>
          <w:lang w:eastAsia="zh-CN"/>
        </w:rPr>
        <w:t>（二）</w:t>
      </w:r>
      <w:r>
        <w:rPr>
          <w:rFonts w:hint="default" w:ascii="Times New Roman" w:hAnsi="Times New Roman" w:eastAsia="楷体_GB2312" w:cs="Times New Roman"/>
          <w:kern w:val="2"/>
          <w:sz w:val="32"/>
          <w:szCs w:val="32"/>
        </w:rPr>
        <w:t>指标完成率偏低</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年初设置的7个绩效指标年度内达到预定目标值的仅3个，指标完成率为42.86%。</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eastAsia" w:ascii="黑体" w:hAnsi="黑体" w:eastAsia="黑体" w:cs="黑体"/>
          <w:szCs w:val="32"/>
        </w:rPr>
      </w:pPr>
      <w:r>
        <w:rPr>
          <w:rFonts w:hint="eastAsia" w:ascii="黑体" w:hAnsi="黑体" w:eastAsia="黑体" w:cs="黑体"/>
          <w:szCs w:val="32"/>
          <w:lang w:eastAsia="zh-CN"/>
        </w:rPr>
        <w:t>四、</w:t>
      </w:r>
      <w:r>
        <w:rPr>
          <w:rFonts w:hint="eastAsia" w:ascii="黑体" w:hAnsi="黑体" w:eastAsia="黑体" w:cs="黑体"/>
          <w:szCs w:val="32"/>
        </w:rPr>
        <w:t>下一步拟改进措施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仿宋" w:hAnsi="仿宋" w:eastAsia="仿宋" w:cs="仿宋"/>
          <w:sz w:val="32"/>
          <w:szCs w:val="32"/>
        </w:rPr>
      </w:pPr>
      <w:r>
        <w:rPr>
          <w:rFonts w:hint="eastAsia" w:ascii="Times New Roman" w:eastAsia="楷体_GB2312" w:cs="Times New Roman"/>
          <w:szCs w:val="32"/>
          <w:lang w:eastAsia="zh-CN"/>
        </w:rPr>
        <w:t>（一）</w:t>
      </w:r>
      <w:r>
        <w:rPr>
          <w:rFonts w:hint="default" w:ascii="Times New Roman" w:hAnsi="Times New Roman" w:eastAsia="楷体_GB2312" w:cs="Times New Roman"/>
          <w:szCs w:val="32"/>
        </w:rPr>
        <w:t>下一步改进措施</w:t>
      </w:r>
      <w:r>
        <w:rPr>
          <w:rFonts w:hint="eastAsia" w:ascii="Times New Roman" w:eastAsia="楷体_GB2312" w:cs="Times New Roman"/>
          <w:szCs w:val="32"/>
          <w:lang w:eastAsia="zh-CN"/>
        </w:rPr>
        <w:t>。</w:t>
      </w:r>
      <w:r>
        <w:rPr>
          <w:rFonts w:hint="eastAsia" w:ascii="仿宋" w:hAnsi="仿宋" w:eastAsia="仿宋" w:cs="仿宋"/>
          <w:sz w:val="32"/>
          <w:szCs w:val="32"/>
        </w:rPr>
        <w:t>一是完善项目绩效指标体系。合理设置产出和效益指标的数量，并根据项目特点，结合单位实际情况，设置能体现项目具体工作的关键绩效指标，以便系统、均衡地考核项目实施的的产出和效果。二是在设计绩效指标目标值时，科学、合理地预测影响项目执行的各种客观因素，提高绩效目标编制的前瞻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b/>
          <w:bCs/>
          <w:szCs w:val="32"/>
        </w:rPr>
      </w:pPr>
      <w:r>
        <w:rPr>
          <w:rFonts w:hint="eastAsia" w:ascii="楷体" w:hAnsi="楷体" w:eastAsia="楷体" w:cs="楷体"/>
          <w:szCs w:val="32"/>
          <w:lang w:eastAsia="zh-CN"/>
        </w:rPr>
        <w:t>（二）</w:t>
      </w:r>
      <w:r>
        <w:rPr>
          <w:rFonts w:hint="eastAsia" w:ascii="楷体" w:hAnsi="楷体" w:eastAsia="楷体" w:cs="楷体"/>
          <w:szCs w:val="32"/>
        </w:rPr>
        <w:t>拟与预算安排相结合情况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szCs w:val="32"/>
        </w:rPr>
      </w:pPr>
      <w:r>
        <w:rPr>
          <w:rFonts w:hint="eastAsia" w:ascii="仿宋" w:hAnsi="仿宋" w:eastAsia="仿宋" w:cs="仿宋"/>
          <w:szCs w:val="32"/>
        </w:rPr>
        <w:t>2021年商协会管理工作经费项目执行</w:t>
      </w:r>
      <w:r>
        <w:rPr>
          <w:rFonts w:hint="eastAsia" w:ascii="仿宋" w:hAnsi="仿宋" w:eastAsia="仿宋" w:cs="仿宋"/>
          <w:szCs w:val="32"/>
          <w:highlight w:val="none"/>
        </w:rPr>
        <w:t>情况良好</w:t>
      </w:r>
      <w:r>
        <w:rPr>
          <w:rFonts w:hint="eastAsia" w:ascii="仿宋" w:hAnsi="仿宋" w:eastAsia="仿宋" w:cs="仿宋"/>
          <w:szCs w:val="32"/>
        </w:rPr>
        <w:t>，我单位将进一步加强预算绩效管理，及时将本次绩效评价结果反馈给具体业务科室，作为改进预算管理、强化项目实施和以后年度预算安排的重要依据。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sz w:val="36"/>
          <w:szCs w:val="36"/>
        </w:rPr>
        <w:t>2021</w:t>
      </w:r>
      <w:r>
        <w:rPr>
          <w:rFonts w:hint="default" w:ascii="Times New Roman" w:hAnsi="Times New Roman" w:eastAsia="方正小标宋简体" w:cs="Times New Roman"/>
          <w:b w:val="0"/>
          <w:bCs w:val="0"/>
          <w:sz w:val="36"/>
          <w:szCs w:val="36"/>
        </w:rPr>
        <w:t>年度商协会管理工作经费项目自评表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kern w:val="0"/>
          <w:sz w:val="28"/>
          <w:szCs w:val="28"/>
        </w:rPr>
      </w:pPr>
      <w:r>
        <w:rPr>
          <w:rFonts w:hint="default" w:ascii="Times New Roman" w:hAnsi="Times New Roman" w:eastAsia="楷体_GB2312" w:cs="Times New Roman"/>
          <w:kern w:val="0"/>
          <w:sz w:val="28"/>
          <w:szCs w:val="28"/>
        </w:rPr>
        <w:t>填报单位：湖北省工商业联合会</w:t>
      </w:r>
      <w:r>
        <w:rPr>
          <w:rFonts w:hint="default" w:ascii="Times New Roman" w:hAnsi="Times New Roman" w:eastAsia="楷体_GB2312" w:cs="Times New Roman"/>
          <w:kern w:val="0"/>
          <w:sz w:val="28"/>
          <w:szCs w:val="28"/>
        </w:rPr>
        <w:tab/>
      </w:r>
      <w:r>
        <w:rPr>
          <w:rFonts w:hint="default" w:ascii="Times New Roman" w:hAnsi="Times New Roman" w:eastAsia="楷体_GB2312" w:cs="Times New Roman"/>
          <w:kern w:val="0"/>
          <w:sz w:val="28"/>
          <w:szCs w:val="28"/>
        </w:rPr>
        <w:tab/>
      </w:r>
      <w:r>
        <w:rPr>
          <w:rFonts w:hint="default" w:ascii="Times New Roman" w:hAnsi="Times New Roman" w:eastAsia="楷体_GB2312" w:cs="Times New Roman"/>
          <w:kern w:val="0"/>
          <w:sz w:val="28"/>
          <w:szCs w:val="28"/>
        </w:rPr>
        <w:tab/>
      </w:r>
      <w:r>
        <w:rPr>
          <w:rFonts w:hint="default" w:ascii="Times New Roman" w:hAnsi="Times New Roman" w:eastAsia="楷体_GB2312" w:cs="Times New Roman"/>
          <w:kern w:val="0"/>
          <w:sz w:val="28"/>
          <w:szCs w:val="28"/>
        </w:rPr>
        <w:t xml:space="preserve">  填报日期：2022年4月</w:t>
      </w:r>
      <w:r>
        <w:rPr>
          <w:rFonts w:hint="default" w:ascii="Times New Roman" w:hAnsi="Times New Roman" w:eastAsia="楷体_GB2312" w:cs="Times New Roman"/>
          <w:kern w:val="0"/>
          <w:sz w:val="28"/>
          <w:szCs w:val="28"/>
          <w:lang w:val="en-US" w:eastAsia="zh-CN"/>
        </w:rPr>
        <w:t>27</w:t>
      </w:r>
      <w:r>
        <w:rPr>
          <w:rFonts w:hint="default" w:ascii="Times New Roman" w:hAnsi="Times New Roman" w:eastAsia="楷体_GB2312" w:cs="Times New Roman"/>
          <w:kern w:val="0"/>
          <w:sz w:val="28"/>
          <w:szCs w:val="28"/>
        </w:rPr>
        <w:t>日</w:t>
      </w:r>
    </w:p>
    <w:tbl>
      <w:tblPr>
        <w:tblStyle w:val="13"/>
        <w:tblW w:w="8968" w:type="dxa"/>
        <w:tblInd w:w="93" w:type="dxa"/>
        <w:tblLayout w:type="fixed"/>
        <w:tblCellMar>
          <w:top w:w="0" w:type="dxa"/>
          <w:left w:w="108" w:type="dxa"/>
          <w:bottom w:w="0" w:type="dxa"/>
          <w:right w:w="108" w:type="dxa"/>
        </w:tblCellMar>
      </w:tblPr>
      <w:tblGrid>
        <w:gridCol w:w="1090"/>
        <w:gridCol w:w="945"/>
        <w:gridCol w:w="1171"/>
        <w:gridCol w:w="1732"/>
        <w:gridCol w:w="1412"/>
        <w:gridCol w:w="1122"/>
        <w:gridCol w:w="779"/>
        <w:gridCol w:w="717"/>
      </w:tblGrid>
      <w:tr>
        <w:tblPrEx>
          <w:tblCellMar>
            <w:top w:w="0" w:type="dxa"/>
            <w:left w:w="108" w:type="dxa"/>
            <w:bottom w:w="0" w:type="dxa"/>
            <w:right w:w="108" w:type="dxa"/>
          </w:tblCellMar>
        </w:tblPrEx>
        <w:trPr>
          <w:trHeight w:val="285"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项目名称</w:t>
            </w:r>
          </w:p>
        </w:tc>
        <w:tc>
          <w:tcPr>
            <w:tcW w:w="69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商协会管理工作经费项目</w:t>
            </w:r>
          </w:p>
        </w:tc>
      </w:tr>
      <w:tr>
        <w:tblPrEx>
          <w:tblCellMar>
            <w:top w:w="0" w:type="dxa"/>
            <w:left w:w="108" w:type="dxa"/>
            <w:bottom w:w="0" w:type="dxa"/>
            <w:right w:w="108" w:type="dxa"/>
          </w:tblCellMar>
        </w:tblPrEx>
        <w:trPr>
          <w:trHeight w:val="541"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主管部门</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湖北省工商业联合会</w:t>
            </w:r>
          </w:p>
        </w:tc>
        <w:tc>
          <w:tcPr>
            <w:tcW w:w="2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项目实施单位</w:t>
            </w:r>
          </w:p>
        </w:tc>
        <w:tc>
          <w:tcPr>
            <w:tcW w:w="1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湖北省工商业联合会</w:t>
            </w:r>
          </w:p>
        </w:tc>
      </w:tr>
      <w:tr>
        <w:tblPrEx>
          <w:tblCellMar>
            <w:top w:w="0" w:type="dxa"/>
            <w:left w:w="108" w:type="dxa"/>
            <w:bottom w:w="0" w:type="dxa"/>
            <w:right w:w="108" w:type="dxa"/>
          </w:tblCellMar>
        </w:tblPrEx>
        <w:trPr>
          <w:trHeight w:val="510"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项目类别</w:t>
            </w:r>
          </w:p>
        </w:tc>
        <w:tc>
          <w:tcPr>
            <w:tcW w:w="69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auto"/>
                <w:sz w:val="20"/>
                <w:lang w:eastAsia="zh-CN"/>
              </w:rPr>
            </w:pPr>
            <w:r>
              <w:rPr>
                <w:rFonts w:hint="default" w:ascii="Times New Roman" w:hAnsi="Times New Roman" w:cs="Times New Roman"/>
                <w:color w:val="auto"/>
                <w:kern w:val="0"/>
                <w:sz w:val="20"/>
                <w:lang w:bidi="ar"/>
              </w:rPr>
              <w:t xml:space="preserve">1、部门预算项目   </w:t>
            </w:r>
            <w:r>
              <w:rPr>
                <w:rStyle w:val="17"/>
                <w:rFonts w:hint="default" w:ascii="Times New Roman" w:hAnsi="Times New Roman" w:cs="Times New Roman"/>
                <w:color w:val="auto"/>
                <w:lang w:eastAsia="zh-CN" w:bidi="ar"/>
              </w:rPr>
              <w:t>☑</w:t>
            </w:r>
            <w:r>
              <w:rPr>
                <w:rStyle w:val="17"/>
                <w:rFonts w:hint="default" w:ascii="Times New Roman" w:hAnsi="Times New Roman" w:cs="Times New Roman"/>
                <w:color w:val="auto"/>
                <w:lang w:bidi="ar"/>
              </w:rPr>
              <w:t xml:space="preserve">   2、省直专项  □  3、省对下转移支付项目 </w:t>
            </w:r>
            <w:r>
              <w:rPr>
                <w:rStyle w:val="17"/>
                <w:rFonts w:hint="default" w:ascii="Times New Roman" w:hAnsi="Times New Roman" w:cs="Times New Roman"/>
                <w:color w:val="auto"/>
                <w:lang w:eastAsia="zh-CN" w:bidi="ar"/>
              </w:rPr>
              <w:t>□</w:t>
            </w:r>
          </w:p>
        </w:tc>
      </w:tr>
      <w:tr>
        <w:tblPrEx>
          <w:tblCellMar>
            <w:top w:w="0" w:type="dxa"/>
            <w:left w:w="108" w:type="dxa"/>
            <w:bottom w:w="0" w:type="dxa"/>
            <w:right w:w="108" w:type="dxa"/>
          </w:tblCellMar>
        </w:tblPrEx>
        <w:trPr>
          <w:trHeight w:val="285"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项目属性</w:t>
            </w:r>
          </w:p>
        </w:tc>
        <w:tc>
          <w:tcPr>
            <w:tcW w:w="69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auto"/>
                <w:sz w:val="20"/>
              </w:rPr>
            </w:pPr>
            <w:r>
              <w:rPr>
                <w:rFonts w:hint="default" w:ascii="Times New Roman" w:hAnsi="Times New Roman" w:cs="Times New Roman"/>
                <w:color w:val="auto"/>
                <w:kern w:val="0"/>
                <w:sz w:val="20"/>
                <w:lang w:bidi="ar"/>
              </w:rPr>
              <w:t xml:space="preserve">1、持续性项目 </w:t>
            </w:r>
            <w:r>
              <w:rPr>
                <w:rStyle w:val="17"/>
                <w:rFonts w:hint="default" w:ascii="Times New Roman" w:hAnsi="Times New Roman" w:cs="Times New Roman"/>
                <w:color w:val="auto"/>
                <w:lang w:bidi="ar"/>
              </w:rPr>
              <w:t xml:space="preserve">    </w:t>
            </w:r>
            <w:r>
              <w:rPr>
                <w:rStyle w:val="17"/>
                <w:rFonts w:hint="default" w:ascii="Times New Roman" w:hAnsi="Times New Roman" w:cs="Times New Roman"/>
                <w:color w:val="auto"/>
                <w:lang w:eastAsia="zh-CN" w:bidi="ar"/>
              </w:rPr>
              <w:t>☑</w:t>
            </w:r>
            <w:r>
              <w:rPr>
                <w:rStyle w:val="17"/>
                <w:rFonts w:hint="default" w:ascii="Times New Roman" w:hAnsi="Times New Roman" w:cs="Times New Roman"/>
                <w:color w:val="auto"/>
                <w:lang w:bidi="ar"/>
              </w:rPr>
              <w:t xml:space="preserve">   2、新增性项目 □</w:t>
            </w:r>
          </w:p>
        </w:tc>
      </w:tr>
      <w:tr>
        <w:tblPrEx>
          <w:tblCellMar>
            <w:top w:w="0" w:type="dxa"/>
            <w:left w:w="108" w:type="dxa"/>
            <w:bottom w:w="0" w:type="dxa"/>
            <w:right w:w="108" w:type="dxa"/>
          </w:tblCellMar>
        </w:tblPrEx>
        <w:trPr>
          <w:trHeight w:val="510"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项目类型</w:t>
            </w:r>
          </w:p>
        </w:tc>
        <w:tc>
          <w:tcPr>
            <w:tcW w:w="69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auto"/>
                <w:sz w:val="20"/>
              </w:rPr>
            </w:pPr>
            <w:r>
              <w:rPr>
                <w:rFonts w:hint="default" w:ascii="Times New Roman" w:hAnsi="Times New Roman" w:cs="Times New Roman"/>
                <w:color w:val="auto"/>
                <w:kern w:val="0"/>
                <w:sz w:val="20"/>
                <w:lang w:bidi="ar"/>
              </w:rPr>
              <w:t xml:space="preserve">1、常年性项目 </w:t>
            </w:r>
            <w:r>
              <w:rPr>
                <w:rStyle w:val="17"/>
                <w:rFonts w:hint="default" w:ascii="Times New Roman" w:hAnsi="Times New Roman" w:cs="Times New Roman"/>
                <w:color w:val="auto"/>
                <w:lang w:bidi="ar"/>
              </w:rPr>
              <w:t xml:space="preserve">    </w:t>
            </w:r>
            <w:r>
              <w:rPr>
                <w:rStyle w:val="17"/>
                <w:rFonts w:hint="default" w:ascii="Times New Roman" w:hAnsi="Times New Roman" w:cs="Times New Roman"/>
                <w:color w:val="auto"/>
                <w:lang w:eastAsia="zh-CN" w:bidi="ar"/>
              </w:rPr>
              <w:t>☑</w:t>
            </w:r>
            <w:r>
              <w:rPr>
                <w:rStyle w:val="17"/>
                <w:rFonts w:hint="default" w:ascii="Times New Roman" w:hAnsi="Times New Roman" w:cs="Times New Roman"/>
                <w:color w:val="auto"/>
                <w:lang w:bidi="ar"/>
              </w:rPr>
              <w:t xml:space="preserve">   2、延续性项目 □  3、一次性项目 □</w:t>
            </w:r>
          </w:p>
        </w:tc>
      </w:tr>
      <w:tr>
        <w:tblPrEx>
          <w:tblCellMar>
            <w:top w:w="0" w:type="dxa"/>
            <w:left w:w="108" w:type="dxa"/>
            <w:bottom w:w="0" w:type="dxa"/>
            <w:right w:w="108" w:type="dxa"/>
          </w:tblCellMar>
        </w:tblPrEx>
        <w:trPr>
          <w:trHeight w:val="439" w:hRule="atLeast"/>
        </w:trPr>
        <w:tc>
          <w:tcPr>
            <w:tcW w:w="2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预算执行情况（万元）</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预算数（A)</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执行数(B)</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执行率(B/A)</w:t>
            </w:r>
          </w:p>
        </w:tc>
        <w:tc>
          <w:tcPr>
            <w:tcW w:w="14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得分（20分*执行率）</w:t>
            </w:r>
          </w:p>
        </w:tc>
      </w:tr>
      <w:tr>
        <w:tblPrEx>
          <w:tblCellMar>
            <w:top w:w="0" w:type="dxa"/>
            <w:left w:w="108" w:type="dxa"/>
            <w:bottom w:w="0" w:type="dxa"/>
            <w:right w:w="108" w:type="dxa"/>
          </w:tblCellMar>
        </w:tblPrEx>
        <w:trPr>
          <w:trHeight w:val="312" w:hRule="atLeast"/>
        </w:trPr>
        <w:tc>
          <w:tcPr>
            <w:tcW w:w="2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4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r>
      <w:tr>
        <w:tblPrEx>
          <w:tblCellMar>
            <w:top w:w="0" w:type="dxa"/>
            <w:left w:w="108" w:type="dxa"/>
            <w:bottom w:w="0" w:type="dxa"/>
            <w:right w:w="108" w:type="dxa"/>
          </w:tblCellMar>
        </w:tblPrEx>
        <w:trPr>
          <w:trHeight w:val="773"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（20分）</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年度财政资金总额</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highlight w:val="none"/>
                <w:lang w:bidi="ar"/>
              </w:rPr>
              <w:t xml:space="preserve">222.70 </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217.52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97.67%</w:t>
            </w:r>
          </w:p>
        </w:tc>
        <w:tc>
          <w:tcPr>
            <w:tcW w:w="1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19.53 </w:t>
            </w:r>
          </w:p>
        </w:tc>
      </w:tr>
      <w:tr>
        <w:tblPrEx>
          <w:tblCellMar>
            <w:top w:w="0" w:type="dxa"/>
            <w:left w:w="108" w:type="dxa"/>
            <w:bottom w:w="0" w:type="dxa"/>
            <w:right w:w="108" w:type="dxa"/>
          </w:tblCellMar>
        </w:tblPrEx>
        <w:trPr>
          <w:trHeight w:val="510" w:hRule="atLeast"/>
        </w:trPr>
        <w:tc>
          <w:tcPr>
            <w:tcW w:w="109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年度绩效目标1（68分）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一级指标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二级指标</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三级指标</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年初目标值（A)</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实际完成值(B)</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得分</w:t>
            </w:r>
          </w:p>
        </w:tc>
      </w:tr>
      <w:tr>
        <w:tblPrEx>
          <w:tblCellMar>
            <w:top w:w="0" w:type="dxa"/>
            <w:left w:w="108" w:type="dxa"/>
            <w:bottom w:w="0" w:type="dxa"/>
            <w:right w:w="108" w:type="dxa"/>
          </w:tblCellMar>
        </w:tblPrEx>
        <w:trPr>
          <w:trHeight w:val="433" w:hRule="atLeast"/>
        </w:trPr>
        <w:tc>
          <w:tcPr>
            <w:tcW w:w="109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产出指标（28分）</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数量指标（28分）</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组织商会工作会议（10分）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1次</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3次</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10.00 </w:t>
            </w:r>
          </w:p>
        </w:tc>
      </w:tr>
      <w:tr>
        <w:tblPrEx>
          <w:tblCellMar>
            <w:top w:w="0" w:type="dxa"/>
            <w:left w:w="108" w:type="dxa"/>
            <w:bottom w:w="0" w:type="dxa"/>
            <w:right w:w="108" w:type="dxa"/>
          </w:tblCellMar>
        </w:tblPrEx>
        <w:trPr>
          <w:trHeight w:val="419" w:hRule="atLeast"/>
        </w:trPr>
        <w:tc>
          <w:tcPr>
            <w:tcW w:w="109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召开省外商会会长会议（5分）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1次</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0.00 </w:t>
            </w:r>
          </w:p>
        </w:tc>
      </w:tr>
      <w:tr>
        <w:tblPrEx>
          <w:tblCellMar>
            <w:top w:w="0" w:type="dxa"/>
            <w:left w:w="108" w:type="dxa"/>
            <w:bottom w:w="0" w:type="dxa"/>
            <w:right w:w="108" w:type="dxa"/>
          </w:tblCellMar>
        </w:tblPrEx>
        <w:trPr>
          <w:trHeight w:val="460" w:hRule="atLeast"/>
        </w:trPr>
        <w:tc>
          <w:tcPr>
            <w:tcW w:w="109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组织商会培训（5分）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3期</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1期</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1.67 </w:t>
            </w:r>
          </w:p>
        </w:tc>
      </w:tr>
      <w:tr>
        <w:tblPrEx>
          <w:tblCellMar>
            <w:top w:w="0" w:type="dxa"/>
            <w:left w:w="108" w:type="dxa"/>
            <w:bottom w:w="0" w:type="dxa"/>
            <w:right w:w="108" w:type="dxa"/>
          </w:tblCellMar>
        </w:tblPrEx>
        <w:trPr>
          <w:trHeight w:val="378" w:hRule="atLeast"/>
        </w:trPr>
        <w:tc>
          <w:tcPr>
            <w:tcW w:w="109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联系外省湖北商会（8分）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30家</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31家</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8.00 </w:t>
            </w:r>
          </w:p>
        </w:tc>
      </w:tr>
      <w:tr>
        <w:tblPrEx>
          <w:tblCellMar>
            <w:top w:w="0" w:type="dxa"/>
            <w:left w:w="108" w:type="dxa"/>
            <w:bottom w:w="0" w:type="dxa"/>
            <w:right w:w="108" w:type="dxa"/>
          </w:tblCellMar>
        </w:tblPrEx>
        <w:trPr>
          <w:trHeight w:val="1263" w:hRule="atLeast"/>
        </w:trPr>
        <w:tc>
          <w:tcPr>
            <w:tcW w:w="109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效益指标（40分）</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社会效益指标（40分）</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加强商会党组织规范化建设（40分）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指导商协会党建工作</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已完成</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40.00 </w:t>
            </w:r>
          </w:p>
        </w:tc>
      </w:tr>
      <w:tr>
        <w:tblPrEx>
          <w:tblCellMar>
            <w:top w:w="0" w:type="dxa"/>
            <w:left w:w="108" w:type="dxa"/>
            <w:bottom w:w="0" w:type="dxa"/>
            <w:right w:w="108" w:type="dxa"/>
          </w:tblCellMar>
        </w:tblPrEx>
        <w:trPr>
          <w:trHeight w:val="783" w:hRule="atLeast"/>
        </w:trPr>
        <w:tc>
          <w:tcPr>
            <w:tcW w:w="109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年度绩效目标2（12分）</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产出指标（12分）</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数量指标（12分）</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召开主席、常委和执委会议数量（6分）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5次</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3次</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3.60 </w:t>
            </w:r>
          </w:p>
        </w:tc>
      </w:tr>
      <w:tr>
        <w:tblPrEx>
          <w:tblCellMar>
            <w:top w:w="0" w:type="dxa"/>
            <w:left w:w="108" w:type="dxa"/>
            <w:bottom w:w="0" w:type="dxa"/>
            <w:right w:w="108" w:type="dxa"/>
          </w:tblCellMar>
        </w:tblPrEx>
        <w:trPr>
          <w:trHeight w:val="557" w:hRule="atLeast"/>
        </w:trPr>
        <w:tc>
          <w:tcPr>
            <w:tcW w:w="10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主席、常委和执委会议人数（6分）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598人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552人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 xml:space="preserve">5.54 </w:t>
            </w:r>
          </w:p>
        </w:tc>
      </w:tr>
      <w:tr>
        <w:tblPrEx>
          <w:tblCellMar>
            <w:top w:w="0" w:type="dxa"/>
            <w:left w:w="108" w:type="dxa"/>
            <w:bottom w:w="0" w:type="dxa"/>
            <w:right w:w="108" w:type="dxa"/>
          </w:tblCellMar>
        </w:tblPrEx>
        <w:trPr>
          <w:trHeight w:val="28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总分</w:t>
            </w:r>
          </w:p>
        </w:tc>
        <w:tc>
          <w:tcPr>
            <w:tcW w:w="78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88.34</w:t>
            </w:r>
          </w:p>
        </w:tc>
      </w:tr>
      <w:tr>
        <w:tblPrEx>
          <w:tblCellMar>
            <w:top w:w="0" w:type="dxa"/>
            <w:left w:w="108" w:type="dxa"/>
            <w:bottom w:w="0" w:type="dxa"/>
            <w:right w:w="108" w:type="dxa"/>
          </w:tblCellMar>
        </w:tblPrEx>
        <w:trPr>
          <w:trHeight w:val="1120"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差大或目标未完成原因分析</w:t>
            </w:r>
          </w:p>
        </w:tc>
        <w:tc>
          <w:tcPr>
            <w:tcW w:w="69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1.项目绩效指标设计不全面</w:t>
            </w:r>
          </w:p>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项目设置的绩效指标未能均衡、全面地考核项目实施的产出和效益。项目仅设置了“加强商会党组织规范化建设”1个效益指标，设置的指标未能有效地反映预算安排的五好县级工商联、县级工商联和商会建设等工作的产出和效益。</w:t>
            </w:r>
          </w:p>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2.指标完成率偏低</w:t>
            </w:r>
          </w:p>
          <w:p>
            <w:pPr>
              <w:widowControl/>
              <w:ind w:firstLine="400" w:firstLineChars="200"/>
              <w:jc w:val="left"/>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年初设置的7个绩效指标年度内达到预定目标值的仅3个，指标完成率为42.86%。</w:t>
            </w:r>
          </w:p>
        </w:tc>
      </w:tr>
      <w:tr>
        <w:tblPrEx>
          <w:tblCellMar>
            <w:top w:w="0" w:type="dxa"/>
            <w:left w:w="108" w:type="dxa"/>
            <w:bottom w:w="0" w:type="dxa"/>
            <w:right w:w="108" w:type="dxa"/>
          </w:tblCellMar>
        </w:tblPrEx>
        <w:trPr>
          <w:trHeight w:val="1560" w:hRule="atLeast"/>
        </w:trPr>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改进措施及结果应用方案</w:t>
            </w:r>
          </w:p>
        </w:tc>
        <w:tc>
          <w:tcPr>
            <w:tcW w:w="69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一是完善项目绩效指标体系。合理设置产出和效益指标的数量，并根据项目特点，结合单位实际情况，设置能体现项目具体工作的关键绩效指标，以便系统、均衡地考核项目实施的的产出和效果。</w:t>
            </w:r>
          </w:p>
          <w:p>
            <w:pPr>
              <w:widowControl/>
              <w:ind w:firstLine="400" w:firstLineChars="200"/>
              <w:jc w:val="left"/>
              <w:textAlignment w:val="center"/>
              <w:rPr>
                <w:rFonts w:hint="default" w:ascii="Times New Roman" w:hAnsi="Times New Roman" w:cs="Times New Roman"/>
                <w:color w:val="000000"/>
                <w:sz w:val="20"/>
              </w:rPr>
            </w:pPr>
            <w:r>
              <w:rPr>
                <w:rFonts w:hint="default" w:ascii="Times New Roman" w:hAnsi="Times New Roman" w:cs="Times New Roman"/>
                <w:color w:val="000000"/>
                <w:kern w:val="0"/>
                <w:sz w:val="20"/>
                <w:lang w:bidi="ar"/>
              </w:rPr>
              <w:t>二是在设计绩效指标目标值时，科学、合理地预测影响项目执行的各种客观因素，提高绩效编制的前瞻性。</w:t>
            </w:r>
          </w:p>
        </w:tc>
      </w:tr>
    </w:tbl>
    <w:p>
      <w:pPr>
        <w:widowControl/>
        <w:ind w:left="200" w:hanging="200" w:hangingChars="1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备注：</w:t>
      </w:r>
    </w:p>
    <w:p>
      <w:pPr>
        <w:widowControl/>
        <w:ind w:firstLine="400" w:firstLineChars="200"/>
        <w:rPr>
          <w:rFonts w:hint="default" w:ascii="Times New Roman" w:hAnsi="Times New Roman" w:cs="Times New Roman"/>
        </w:rPr>
      </w:pPr>
      <w:r>
        <w:rPr>
          <w:rFonts w:hint="default" w:ascii="Times New Roman" w:hAnsi="Times New Roman" w:cs="Times New Roman"/>
          <w:color w:val="000000"/>
          <w:kern w:val="0"/>
          <w:sz w:val="20"/>
          <w:lang w:bidi="ar"/>
        </w:rPr>
        <w:t>1.预算执行情况口径：预算数为调整后财政资金总额（包括上年结余结转），执行数为资金使用单位财政资金实际支出数。</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 xml:space="preserve">    4.基于经济性和必要性等因素考虑，满意度指标暂可不作为必评指标。</w:t>
      </w:r>
    </w:p>
    <w:p>
      <w:pPr>
        <w:pStyle w:val="2"/>
        <w:rPr>
          <w:rFonts w:hint="eastAsia"/>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32"/>
        </w:rPr>
      </w:pPr>
      <w:r>
        <w:rPr>
          <w:rFonts w:hint="default" w:ascii="Times New Roman" w:hAnsi="Times New Roman" w:cs="Times New Roman"/>
          <w:szCs w:val="32"/>
        </w:rPr>
        <w:br w:type="page"/>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_GBK" w:cs="Times New Roman"/>
          <w:b w:val="0"/>
          <w:bCs w:val="0"/>
          <w:sz w:val="36"/>
          <w:szCs w:val="36"/>
        </w:rPr>
        <w:t>2021</w:t>
      </w:r>
      <w:r>
        <w:rPr>
          <w:rFonts w:hint="default" w:ascii="Times New Roman" w:hAnsi="Times New Roman" w:eastAsia="方正小标宋简体" w:cs="Times New Roman"/>
          <w:b w:val="0"/>
          <w:bCs w:val="0"/>
          <w:sz w:val="36"/>
          <w:szCs w:val="36"/>
        </w:rPr>
        <w:t>年度民营经济服务工作经费</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自评结果</w:t>
      </w:r>
    </w:p>
    <w:p>
      <w:pPr>
        <w:pStyle w:val="2"/>
        <w:keepNext w:val="0"/>
        <w:keepLines w:val="0"/>
        <w:pageBreakBefore w:val="0"/>
        <w:kinsoku/>
        <w:wordWrap/>
        <w:overflowPunct/>
        <w:topLinePunct w:val="0"/>
        <w:autoSpaceDE/>
        <w:autoSpaceDN/>
        <w:bidi w:val="0"/>
        <w:spacing w:line="560" w:lineRule="exact"/>
        <w:ind w:firstLine="0"/>
        <w:jc w:val="center"/>
        <w:rPr>
          <w:rFonts w:hint="default" w:ascii="Times New Roman" w:hAnsi="Times New Roman" w:eastAsia="楷体" w:cs="Times New Roman"/>
          <w:sz w:val="32"/>
          <w:szCs w:val="32"/>
          <w:highlight w:val="none"/>
        </w:rPr>
      </w:pPr>
      <w:bookmarkStart w:id="9" w:name="_Toc17917"/>
      <w:bookmarkStart w:id="10" w:name="_Toc12073"/>
      <w:r>
        <w:rPr>
          <w:rFonts w:hint="default" w:ascii="Times New Roman" w:hAnsi="Times New Roman" w:eastAsia="楷体" w:cs="Times New Roman"/>
          <w:sz w:val="32"/>
          <w:szCs w:val="32"/>
          <w:highlight w:val="none"/>
        </w:rPr>
        <w:t>（缩略版）</w:t>
      </w:r>
    </w:p>
    <w:p>
      <w:pPr>
        <w:keepNext w:val="0"/>
        <w:keepLines w:val="0"/>
        <w:pageBreakBefore w:val="0"/>
        <w:kinsoku/>
        <w:wordWrap/>
        <w:overflowPunct/>
        <w:topLinePunct w:val="0"/>
        <w:autoSpaceDE/>
        <w:autoSpaceDN/>
        <w:bidi w:val="0"/>
        <w:spacing w:line="560" w:lineRule="exact"/>
        <w:rPr>
          <w:rFonts w:hint="default" w:ascii="Times New Roman" w:hAnsi="Times New Roman" w:eastAsia="黑体" w:cs="Times New Roman"/>
          <w:b/>
          <w:bCs/>
          <w:szCs w:val="32"/>
        </w:rPr>
      </w:pPr>
      <w:bookmarkStart w:id="11" w:name="_Toc10978"/>
    </w:p>
    <w:bookmarkEnd w:id="9"/>
    <w:bookmarkEnd w:id="10"/>
    <w:bookmarkEnd w:id="11"/>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b/>
          <w:bCs/>
          <w:szCs w:val="32"/>
        </w:rPr>
      </w:pPr>
      <w:bookmarkStart w:id="12" w:name="_Toc27148"/>
      <w:bookmarkStart w:id="13" w:name="_Toc25790"/>
      <w:bookmarkStart w:id="14" w:name="_Toc32161"/>
      <w:bookmarkStart w:id="15" w:name="_Toc12064"/>
      <w:bookmarkStart w:id="16" w:name="_Toc10875"/>
      <w:r>
        <w:rPr>
          <w:rFonts w:hint="eastAsia" w:ascii="黑体" w:hAnsi="黑体" w:eastAsia="黑体" w:cs="黑体"/>
          <w:szCs w:val="32"/>
        </w:rPr>
        <w:t>一、</w:t>
      </w:r>
      <w:bookmarkEnd w:id="12"/>
      <w:bookmarkEnd w:id="13"/>
      <w:bookmarkStart w:id="17" w:name="_Toc20420"/>
      <w:bookmarkStart w:id="18" w:name="_Toc16922"/>
      <w:r>
        <w:rPr>
          <w:rFonts w:hint="eastAsia" w:ascii="黑体" w:hAnsi="黑体" w:eastAsia="黑体" w:cs="黑体"/>
          <w:szCs w:val="32"/>
        </w:rPr>
        <w:t>自评得分</w:t>
      </w:r>
      <w:bookmarkEnd w:id="14"/>
      <w:bookmarkEnd w:id="15"/>
      <w:bookmarkEnd w:id="16"/>
      <w:bookmarkEnd w:id="17"/>
      <w:bookmarkEnd w:id="18"/>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湖北省工商业联合会（以下简称“我单位”）2021年民营经济服务工作经费项目（以下简称“项目”）绩效自评得分为98.2分，其中：资金执行得分19.2分，产出指标得分39分、效益指标得分40分。自评结果为“优”。</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szCs w:val="32"/>
        </w:rPr>
      </w:pPr>
      <w:bookmarkStart w:id="19" w:name="_Toc2169"/>
      <w:r>
        <w:rPr>
          <w:rFonts w:hint="eastAsia" w:ascii="黑体" w:hAnsi="黑体" w:eastAsia="黑体" w:cs="黑体"/>
          <w:szCs w:val="32"/>
          <w:lang w:eastAsia="zh-CN"/>
        </w:rPr>
        <w:t>二、</w:t>
      </w:r>
      <w:r>
        <w:rPr>
          <w:rFonts w:hint="eastAsia" w:ascii="黑体" w:hAnsi="黑体" w:eastAsia="黑体" w:cs="黑体"/>
          <w:szCs w:val="32"/>
        </w:rPr>
        <w:t>绩效目标完成情况</w:t>
      </w:r>
    </w:p>
    <w:p>
      <w:pPr>
        <w:keepNext w:val="0"/>
        <w:keepLines w:val="0"/>
        <w:pageBreakBefore w:val="0"/>
        <w:kinsoku/>
        <w:wordWrap/>
        <w:overflowPunct/>
        <w:topLinePunct w:val="0"/>
        <w:autoSpaceDE/>
        <w:autoSpaceDN/>
        <w:bidi w:val="0"/>
        <w:spacing w:line="560" w:lineRule="exact"/>
        <w:ind w:firstLine="640" w:firstLineChars="200"/>
        <w:outlineLvl w:val="2"/>
        <w:rPr>
          <w:rFonts w:hint="eastAsia" w:ascii="楷体" w:hAnsi="楷体" w:eastAsia="楷体" w:cs="楷体"/>
          <w:b/>
          <w:bCs/>
          <w:szCs w:val="32"/>
        </w:rPr>
      </w:pPr>
      <w:r>
        <w:rPr>
          <w:rFonts w:hint="eastAsia" w:ascii="楷体" w:hAnsi="楷体" w:eastAsia="楷体" w:cs="楷体"/>
          <w:kern w:val="0"/>
          <w:szCs w:val="32"/>
          <w:lang w:eastAsia="zh-CN"/>
        </w:rPr>
        <w:t>（一）</w:t>
      </w:r>
      <w:r>
        <w:rPr>
          <w:rFonts w:hint="eastAsia" w:ascii="楷体" w:hAnsi="楷体" w:eastAsia="楷体" w:cs="楷体"/>
          <w:kern w:val="0"/>
          <w:szCs w:val="32"/>
        </w:rPr>
        <w:t>执行率情况</w:t>
      </w:r>
      <w:bookmarkEnd w:id="19"/>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rPr>
      </w:pPr>
      <w:r>
        <w:rPr>
          <w:rFonts w:hint="eastAsia" w:ascii="仿宋" w:hAnsi="仿宋" w:eastAsia="仿宋" w:cs="仿宋"/>
          <w:szCs w:val="32"/>
        </w:rPr>
        <w:t>2021年度民营经济服务工作经费项目年初预算</w:t>
      </w:r>
      <w:r>
        <w:rPr>
          <w:rFonts w:hint="eastAsia" w:ascii="仿宋" w:hAnsi="仿宋" w:eastAsia="仿宋" w:cs="仿宋"/>
          <w:szCs w:val="32"/>
          <w:lang w:val="en-US" w:eastAsia="zh-CN"/>
        </w:rPr>
        <w:t>658.82万元，年中压减119.36万元，</w:t>
      </w:r>
      <w:r>
        <w:rPr>
          <w:rFonts w:hint="eastAsia" w:ascii="仿宋" w:hAnsi="仿宋" w:eastAsia="仿宋" w:cs="仿宋"/>
          <w:kern w:val="0"/>
          <w:szCs w:val="32"/>
          <w:lang w:val="en-US" w:eastAsia="zh-CN"/>
        </w:rPr>
        <w:t>调整后预算为</w:t>
      </w:r>
      <w:r>
        <w:rPr>
          <w:rFonts w:hint="eastAsia" w:ascii="仿宋" w:hAnsi="仿宋" w:eastAsia="仿宋" w:cs="仿宋"/>
          <w:szCs w:val="32"/>
        </w:rPr>
        <w:t>539.46万元，实际执行517.89万元，资金执行率为96.00%。</w:t>
      </w:r>
    </w:p>
    <w:p>
      <w:pPr>
        <w:keepNext w:val="0"/>
        <w:keepLines w:val="0"/>
        <w:pageBreakBefore w:val="0"/>
        <w:kinsoku/>
        <w:wordWrap/>
        <w:overflowPunct/>
        <w:topLinePunct w:val="0"/>
        <w:autoSpaceDE/>
        <w:autoSpaceDN/>
        <w:bidi w:val="0"/>
        <w:spacing w:line="560" w:lineRule="exact"/>
        <w:ind w:firstLine="640" w:firstLineChars="200"/>
        <w:outlineLvl w:val="2"/>
        <w:rPr>
          <w:rFonts w:hint="eastAsia" w:ascii="楷体" w:hAnsi="楷体" w:eastAsia="楷体" w:cs="楷体"/>
          <w:szCs w:val="32"/>
        </w:rPr>
      </w:pPr>
      <w:r>
        <w:rPr>
          <w:rFonts w:hint="eastAsia" w:ascii="楷体" w:hAnsi="楷体" w:eastAsia="楷体" w:cs="楷体"/>
          <w:kern w:val="0"/>
          <w:szCs w:val="32"/>
          <w:lang w:eastAsia="zh-CN"/>
        </w:rPr>
        <w:t>（二）</w:t>
      </w:r>
      <w:r>
        <w:rPr>
          <w:rFonts w:hint="eastAsia" w:ascii="楷体" w:hAnsi="楷体" w:eastAsia="楷体" w:cs="楷体"/>
          <w:kern w:val="0"/>
          <w:szCs w:val="32"/>
        </w:rPr>
        <w:t>完成的绩效目标</w:t>
      </w:r>
    </w:p>
    <w:p>
      <w:pPr>
        <w:pStyle w:val="2"/>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民营经济服务工作经费年初设计了25个绩效指标，年度内实际完成24个</w:t>
      </w:r>
      <w:r>
        <w:rPr>
          <w:rFonts w:hint="eastAsia" w:ascii="仿宋" w:hAnsi="仿宋" w:eastAsia="仿宋" w:cs="仿宋"/>
          <w:sz w:val="32"/>
          <w:szCs w:val="32"/>
          <w:lang w:eastAsia="zh-CN"/>
        </w:rPr>
        <w:t>。</w:t>
      </w:r>
    </w:p>
    <w:p>
      <w:pPr>
        <w:pStyle w:val="2"/>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2021年度我单位选取3200家民营企业作为样本量开展调研活动，发布了</w:t>
      </w:r>
      <w:r>
        <w:rPr>
          <w:rFonts w:hint="eastAsia" w:ascii="仿宋" w:hAnsi="仿宋" w:eastAsia="仿宋" w:cs="仿宋"/>
          <w:sz w:val="32"/>
          <w:szCs w:val="32"/>
          <w:lang w:eastAsia="zh-CN"/>
        </w:rPr>
        <w:t>《</w:t>
      </w:r>
      <w:r>
        <w:rPr>
          <w:rFonts w:hint="eastAsia" w:ascii="仿宋" w:hAnsi="仿宋" w:eastAsia="仿宋" w:cs="仿宋"/>
          <w:sz w:val="32"/>
          <w:szCs w:val="32"/>
        </w:rPr>
        <w:t>湖北省民营企业社会责任报告（2021）</w:t>
      </w:r>
      <w:r>
        <w:rPr>
          <w:rFonts w:hint="eastAsia" w:ascii="仿宋" w:hAnsi="仿宋" w:eastAsia="仿宋" w:cs="仿宋"/>
          <w:sz w:val="32"/>
          <w:szCs w:val="32"/>
          <w:lang w:eastAsia="zh-CN"/>
        </w:rPr>
        <w:t>》</w:t>
      </w:r>
      <w:r>
        <w:rPr>
          <w:rFonts w:hint="eastAsia" w:ascii="仿宋" w:hAnsi="仿宋" w:eastAsia="仿宋" w:cs="仿宋"/>
          <w:sz w:val="32"/>
          <w:szCs w:val="32"/>
        </w:rPr>
        <w:t>，报送了15份提案和调研报告，并按季度发布湖北省民营经济景气指数；在单位的十二届七次常委会上发布了220家年度民营企业百强名单，组织所属商会20名企业家赴西藏对接考察项目助力乡村振兴；组织120人召开了全省工商联宣传员视频培训会和宣教工作视频会，动员4批约300名年轻一代民营经济人士开展红色教育培训，不断增</w:t>
      </w:r>
      <w:r>
        <w:rPr>
          <w:rFonts w:hint="default" w:ascii="Times New Roman" w:hAnsi="Times New Roman" w:cs="Times New Roman"/>
          <w:sz w:val="32"/>
          <w:szCs w:val="32"/>
        </w:rPr>
        <w:t>强民营经济人</w:t>
      </w:r>
      <w:r>
        <w:rPr>
          <w:rFonts w:hint="eastAsia" w:ascii="仿宋" w:hAnsi="仿宋" w:eastAsia="仿宋" w:cs="仿宋"/>
          <w:sz w:val="32"/>
          <w:szCs w:val="32"/>
        </w:rPr>
        <w:t>士感党恩、听党话、跟党走的意识。在第五届（全球）楚商大会上，隆重宣传推介100名杰出楚商。联合省内外多家主流媒体，发布宣传稿件合计239篇；2021年我单位与荷兰贸促会武汉代表处、欧洲湖北商会等6家国外商会、社团建立了联系。组织近80人举办了2021年民营企业参与“一带一路”建设数据库系统培训班，并发布了《我省民营企业“走出去”的对策及建议》专题调研报告；开展形式多样的法治宣讲活动，受益人数达292人。组织108人参与2021年工商联系统劳动人事争议调解、商会人民调解工作培训班。单位法律部对年度内收到的诉求均已通过线上线下相结合的方式给予答复，法律咨询回复率达100%。</w:t>
      </w:r>
      <w:r>
        <w:rPr>
          <w:rFonts w:hint="eastAsia" w:ascii="仿宋" w:hAnsi="仿宋" w:eastAsia="仿宋" w:cs="仿宋"/>
          <w:sz w:val="32"/>
          <w:szCs w:val="32"/>
          <w:lang w:eastAsia="zh-CN"/>
        </w:rPr>
        <w:t>会领导</w:t>
      </w:r>
      <w:r>
        <w:rPr>
          <w:rFonts w:hint="eastAsia" w:ascii="仿宋" w:hAnsi="仿宋" w:eastAsia="仿宋" w:cs="仿宋"/>
          <w:sz w:val="32"/>
          <w:szCs w:val="32"/>
        </w:rPr>
        <w:t>带队到湖北省企业国际合作协会、湖北省广西商会等地宣讲法律知识，法律三进活动100%完成；2021年度单位投诉服务平台认证数量</w:t>
      </w:r>
      <w:r>
        <w:rPr>
          <w:rFonts w:hint="eastAsia" w:ascii="仿宋" w:hAnsi="仿宋" w:eastAsia="仿宋" w:cs="仿宋"/>
          <w:sz w:val="32"/>
          <w:szCs w:val="32"/>
          <w:lang w:eastAsia="zh-CN"/>
        </w:rPr>
        <w:t>新</w:t>
      </w:r>
      <w:r>
        <w:rPr>
          <w:rFonts w:hint="eastAsia" w:ascii="仿宋" w:hAnsi="仿宋" w:eastAsia="仿宋" w:cs="仿宋"/>
          <w:sz w:val="32"/>
          <w:szCs w:val="32"/>
        </w:rPr>
        <w:t>增38.2万户，妥善受理了各类诉求事项185起，诉求回复率达100%。根据《关于2021年度非公有制经济专业高级职务任职资格评审工作情况的报告》显示，正高评审通过率为81.82%，副高评审通过为88.98%。</w:t>
      </w:r>
    </w:p>
    <w:p>
      <w:pPr>
        <w:keepNext w:val="0"/>
        <w:keepLines w:val="0"/>
        <w:pageBreakBefore w:val="0"/>
        <w:kinsoku/>
        <w:wordWrap/>
        <w:overflowPunct/>
        <w:topLinePunct w:val="0"/>
        <w:autoSpaceDE/>
        <w:autoSpaceDN/>
        <w:bidi w:val="0"/>
        <w:spacing w:line="560" w:lineRule="exact"/>
        <w:ind w:firstLine="640" w:firstLineChars="200"/>
        <w:outlineLvl w:val="2"/>
        <w:rPr>
          <w:rFonts w:hint="eastAsia" w:ascii="楷体" w:hAnsi="楷体" w:eastAsia="楷体" w:cs="楷体"/>
          <w:kern w:val="0"/>
          <w:szCs w:val="32"/>
        </w:rPr>
      </w:pPr>
      <w:bookmarkStart w:id="20" w:name="_Toc7343"/>
      <w:r>
        <w:rPr>
          <w:rFonts w:hint="eastAsia" w:ascii="楷体" w:hAnsi="楷体" w:eastAsia="楷体" w:cs="楷体"/>
          <w:kern w:val="0"/>
          <w:szCs w:val="32"/>
          <w:lang w:eastAsia="zh-CN"/>
        </w:rPr>
        <w:t>（三）</w:t>
      </w:r>
      <w:r>
        <w:rPr>
          <w:rFonts w:hint="eastAsia" w:ascii="楷体" w:hAnsi="楷体" w:eastAsia="楷体" w:cs="楷体"/>
          <w:kern w:val="0"/>
          <w:szCs w:val="32"/>
        </w:rPr>
        <w:t>未完成的绩效目标</w:t>
      </w:r>
      <w:bookmarkEnd w:id="20"/>
    </w:p>
    <w:p>
      <w:pPr>
        <w:pStyle w:val="2"/>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shd w:val="clear" w:color="auto" w:fill="FFFFFF"/>
          <w:lang w:bidi="ar"/>
        </w:rPr>
        <w:t>“国外商会、社团互访次数”指标年初目标值为“2次”，2021年我单位接待了荷兰贸促会武汉代表处的来访，该指标实际完成值为“1次”。未完成原因：受国际、国内疫情影响以及应疫情防控要求，我单位减少了与国外商会、社团的互访活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b/>
          <w:bCs/>
          <w:szCs w:val="32"/>
        </w:rPr>
      </w:pPr>
      <w:r>
        <w:rPr>
          <w:rFonts w:hint="eastAsia" w:ascii="黑体" w:hAnsi="黑体" w:eastAsia="黑体" w:cs="黑体"/>
          <w:szCs w:val="32"/>
          <w:lang w:eastAsia="zh-CN"/>
        </w:rPr>
        <w:t>三、</w:t>
      </w:r>
      <w:r>
        <w:rPr>
          <w:rFonts w:hint="eastAsia" w:ascii="黑体" w:hAnsi="黑体" w:eastAsia="黑体" w:cs="黑体"/>
          <w:szCs w:val="32"/>
        </w:rPr>
        <w:t>存在的问题和原因</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项目少数指标年初绩效目标值设计</w:t>
      </w:r>
      <w:r>
        <w:rPr>
          <w:rFonts w:hint="eastAsia" w:ascii="仿宋" w:hAnsi="仿宋" w:eastAsia="仿宋" w:cs="仿宋"/>
          <w:sz w:val="32"/>
          <w:szCs w:val="32"/>
          <w:lang w:val="en-US" w:eastAsia="zh-CN"/>
        </w:rPr>
        <w:t>保守</w:t>
      </w:r>
      <w:r>
        <w:rPr>
          <w:rFonts w:hint="eastAsia" w:ascii="仿宋" w:hAnsi="仿宋" w:eastAsia="仿宋" w:cs="仿宋"/>
          <w:sz w:val="32"/>
          <w:szCs w:val="32"/>
        </w:rPr>
        <w:t>，缺乏挑战性</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从指标完成情况来看，项目设置的25个绩效指标年度内完成24个，少数指标完成值超目标值极大，如“非公经济人士培训”指标年初目标值为“100人”，实际完成值为“300人”。“平台注册用户”指标年初目标值为“8万人”，实际完成值为“38.2万人”。“诉求回复率”指标年初目标值为“80%”，实际完成值为“100%”</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楷体" w:hAnsi="楷体" w:eastAsia="楷体" w:cs="楷体"/>
          <w:kern w:val="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项目设计绩效指标设计缺乏统筹性</w:t>
      </w:r>
    </w:p>
    <w:p>
      <w:pPr>
        <w:pStyle w:val="2"/>
        <w:keepNext w:val="0"/>
        <w:keepLines w:val="0"/>
        <w:pageBreakBefore w:val="0"/>
        <w:kinsoku/>
        <w:wordWrap/>
        <w:overflowPunct/>
        <w:topLinePunct w:val="0"/>
        <w:autoSpaceDE/>
        <w:autoSpaceDN/>
        <w:bidi w:val="0"/>
        <w:spacing w:line="560" w:lineRule="exact"/>
        <w:ind w:firstLine="640" w:firstLineChars="200"/>
        <w:jc w:val="both"/>
        <w:rPr>
          <w:rFonts w:hint="default" w:ascii="Times New Roman" w:hAnsi="Times New Roman" w:cs="Times New Roman"/>
          <w:bCs/>
          <w:color w:val="auto"/>
          <w:sz w:val="32"/>
          <w:szCs w:val="32"/>
          <w:highlight w:val="yellow"/>
        </w:rPr>
      </w:pPr>
      <w:r>
        <w:rPr>
          <w:rFonts w:hint="eastAsia" w:ascii="仿宋" w:hAnsi="仿宋" w:eastAsia="仿宋" w:cs="仿宋"/>
          <w:color w:val="auto"/>
          <w:sz w:val="32"/>
          <w:szCs w:val="32"/>
          <w:highlight w:val="none"/>
        </w:rPr>
        <w:t>我单位法律部和投诉服务中心均可进入投诉服务平台处理投诉维权、法律咨询等诉求，投诉服务后台统计年度内受理诉求185起，但两个部门均对回复率设置了考核指标，且其完成值统计口径均包含对方处理的诉求</w:t>
      </w:r>
      <w:r>
        <w:rPr>
          <w:rFonts w:hint="default" w:ascii="Times New Roman" w:hAnsi="Times New Roman" w:cs="Times New Roman"/>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szCs w:val="32"/>
        </w:rPr>
      </w:pPr>
      <w:bookmarkStart w:id="21" w:name="_Toc22107"/>
      <w:bookmarkStart w:id="22" w:name="_Toc12329"/>
      <w:bookmarkStart w:id="23" w:name="_Toc22676"/>
      <w:bookmarkStart w:id="24" w:name="_Toc11010"/>
      <w:bookmarkStart w:id="25" w:name="_Toc29506"/>
      <w:bookmarkStart w:id="26" w:name="_Toc12"/>
      <w:bookmarkStart w:id="27" w:name="_Toc15275_WPSOffice_Level3"/>
      <w:bookmarkStart w:id="28" w:name="_Toc67056306"/>
      <w:bookmarkStart w:id="29" w:name="_Toc10976"/>
      <w:bookmarkStart w:id="30" w:name="_Toc26045"/>
      <w:bookmarkStart w:id="31" w:name="_Toc14601"/>
      <w:bookmarkStart w:id="32" w:name="_Toc10368"/>
      <w:bookmarkStart w:id="33" w:name="_Toc24706"/>
      <w:bookmarkStart w:id="34" w:name="_Toc13921"/>
      <w:bookmarkStart w:id="35" w:name="_Toc26777"/>
      <w:bookmarkStart w:id="36" w:name="_Toc11228"/>
      <w:bookmarkStart w:id="37" w:name="_Toc28616"/>
      <w:bookmarkStart w:id="38" w:name="_Toc1198"/>
      <w:bookmarkStart w:id="39" w:name="_Toc25956"/>
      <w:bookmarkStart w:id="40" w:name="_Toc2951"/>
      <w:bookmarkStart w:id="41" w:name="_Toc11757"/>
      <w:bookmarkStart w:id="42" w:name="_Toc22344"/>
      <w:bookmarkStart w:id="43" w:name="_Toc1484"/>
      <w:bookmarkStart w:id="44" w:name="_Toc23796"/>
      <w:bookmarkStart w:id="45" w:name="_Toc332"/>
      <w:bookmarkStart w:id="46" w:name="_Toc1385"/>
      <w:r>
        <w:rPr>
          <w:rFonts w:hint="eastAsia" w:ascii="黑体" w:hAnsi="黑体" w:eastAsia="黑体" w:cs="黑体"/>
          <w:szCs w:val="32"/>
        </w:rPr>
        <w:t>四</w:t>
      </w:r>
      <w:r>
        <w:rPr>
          <w:rFonts w:hint="eastAsia" w:ascii="黑体" w:hAnsi="黑体" w:eastAsia="黑体" w:cs="黑体"/>
          <w:szCs w:val="32"/>
          <w:lang w:eastAsia="zh-CN"/>
        </w:rPr>
        <w:t>、</w:t>
      </w:r>
      <w:r>
        <w:rPr>
          <w:rFonts w:hint="eastAsia" w:ascii="黑体" w:hAnsi="黑体" w:eastAsia="黑体" w:cs="黑体"/>
          <w:szCs w:val="32"/>
        </w:rPr>
        <w:t>下一步拟改进措施</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keepNext w:val="0"/>
        <w:keepLines w:val="0"/>
        <w:pageBreakBefore w:val="0"/>
        <w:kinsoku/>
        <w:wordWrap/>
        <w:overflowPunct/>
        <w:topLinePunct w:val="0"/>
        <w:autoSpaceDE/>
        <w:autoSpaceDN/>
        <w:bidi w:val="0"/>
        <w:spacing w:line="560" w:lineRule="exact"/>
        <w:ind w:firstLine="640" w:firstLineChars="200"/>
        <w:outlineLvl w:val="2"/>
        <w:rPr>
          <w:rFonts w:hint="eastAsia" w:ascii="楷体" w:hAnsi="楷体" w:eastAsia="楷体" w:cs="楷体"/>
          <w:b/>
          <w:bCs/>
          <w:szCs w:val="32"/>
        </w:rPr>
      </w:pPr>
      <w:bookmarkStart w:id="47" w:name="_Toc23966"/>
      <w:bookmarkStart w:id="48" w:name="_Toc20786"/>
      <w:bookmarkStart w:id="49" w:name="_Toc27900"/>
      <w:bookmarkStart w:id="50" w:name="_Toc19601"/>
      <w:r>
        <w:rPr>
          <w:rFonts w:hint="eastAsia" w:ascii="楷体" w:hAnsi="楷体" w:eastAsia="楷体" w:cs="楷体"/>
          <w:kern w:val="0"/>
          <w:szCs w:val="32"/>
          <w:lang w:eastAsia="zh-CN"/>
        </w:rPr>
        <w:t>（一）</w:t>
      </w:r>
      <w:r>
        <w:rPr>
          <w:rFonts w:hint="eastAsia" w:ascii="楷体" w:hAnsi="楷体" w:eastAsia="楷体" w:cs="楷体"/>
          <w:szCs w:val="32"/>
        </w:rPr>
        <w:t>下一步改进措施</w:t>
      </w:r>
      <w:bookmarkEnd w:id="47"/>
      <w:bookmarkEnd w:id="48"/>
      <w:bookmarkEnd w:id="49"/>
      <w:bookmarkEnd w:id="50"/>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cs="Times New Roman"/>
          <w:szCs w:val="32"/>
        </w:rPr>
      </w:pPr>
      <w:r>
        <w:rPr>
          <w:rFonts w:hint="eastAsia" w:ascii="仿宋" w:hAnsi="仿宋" w:eastAsia="仿宋" w:cs="仿宋"/>
          <w:szCs w:val="32"/>
        </w:rPr>
        <w:t>优化项目绩效指标体系。针对本年度绩效目标值</w:t>
      </w:r>
      <w:r>
        <w:rPr>
          <w:rFonts w:hint="eastAsia" w:ascii="仿宋" w:hAnsi="仿宋" w:eastAsia="仿宋" w:cs="仿宋"/>
          <w:szCs w:val="32"/>
          <w:lang w:val="en-US" w:eastAsia="zh-CN"/>
        </w:rPr>
        <w:t>保守</w:t>
      </w:r>
      <w:r>
        <w:rPr>
          <w:rFonts w:hint="eastAsia" w:ascii="仿宋" w:hAnsi="仿宋" w:eastAsia="仿宋" w:cs="仿宋"/>
          <w:szCs w:val="32"/>
        </w:rPr>
        <w:t>的绩效指标，合理设计其目标值，发挥绩效考核的激励和鞭策作用。根据各部门年度工作重点，立足项目整体，统筹全局，对各部门设计的绩效指标进行有效整合，提取关键性考核指标，提升预算绩效管理能力</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spacing w:line="560" w:lineRule="exact"/>
        <w:ind w:firstLine="640" w:firstLineChars="200"/>
        <w:outlineLvl w:val="2"/>
        <w:rPr>
          <w:rFonts w:hint="eastAsia" w:ascii="楷体" w:hAnsi="楷体" w:eastAsia="楷体" w:cs="楷体"/>
          <w:b/>
          <w:bCs/>
          <w:szCs w:val="32"/>
        </w:rPr>
      </w:pPr>
      <w:r>
        <w:rPr>
          <w:rFonts w:hint="eastAsia" w:ascii="楷体" w:hAnsi="楷体" w:eastAsia="楷体" w:cs="楷体"/>
          <w:kern w:val="0"/>
          <w:szCs w:val="32"/>
          <w:lang w:eastAsia="zh-CN"/>
        </w:rPr>
        <w:t>（二）</w:t>
      </w:r>
      <w:r>
        <w:rPr>
          <w:rFonts w:hint="eastAsia" w:ascii="楷体" w:hAnsi="楷体" w:eastAsia="楷体" w:cs="楷体"/>
          <w:szCs w:val="32"/>
        </w:rPr>
        <w:t>拟与预算安排相结合情况</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 w:hAnsi="仿宋" w:eastAsia="仿宋" w:cs="仿宋"/>
          <w:szCs w:val="32"/>
        </w:rPr>
      </w:pPr>
      <w:r>
        <w:rPr>
          <w:rFonts w:hint="eastAsia" w:ascii="仿宋" w:hAnsi="仿宋" w:eastAsia="仿宋" w:cs="仿宋"/>
          <w:szCs w:val="32"/>
        </w:rPr>
        <w:t>将本次自评结果作为2021年项目预算安排的参考，针对项目存在的问题，及时调整和优化后续工作，并将按要求及时公开自评结果，接受社会监督。</w:t>
      </w:r>
    </w:p>
    <w:p>
      <w:pPr>
        <w:jc w:val="left"/>
        <w:rPr>
          <w:rFonts w:hint="default" w:ascii="Times New Roman" w:hAnsi="Times New Roman" w:eastAsia="楷体_GB2312" w:cs="Times New Roman"/>
          <w:szCs w:val="32"/>
        </w:rPr>
      </w:pPr>
      <w:r>
        <w:rPr>
          <w:rFonts w:hint="default" w:ascii="Times New Roman" w:hAnsi="Times New Roman" w:eastAsia="楷体_GB2312" w:cs="Times New Roman"/>
          <w:szCs w:val="32"/>
        </w:rPr>
        <w:t>附件：</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2021</w:t>
      </w:r>
      <w:r>
        <w:rPr>
          <w:rFonts w:hint="default" w:ascii="Times New Roman" w:hAnsi="Times New Roman" w:eastAsia="方正小标宋简体" w:cs="Times New Roman"/>
          <w:b w:val="0"/>
          <w:bCs w:val="0"/>
          <w:sz w:val="36"/>
          <w:szCs w:val="36"/>
        </w:rPr>
        <w:t>年度民营经济服务工作经费自评表</w:t>
      </w:r>
    </w:p>
    <w:p>
      <w:pPr>
        <w:widowControl/>
        <w:jc w:val="left"/>
        <w:textAlignment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填报单位：湖北省工商业联合会    填报日期：2022年4月</w:t>
      </w:r>
      <w:r>
        <w:rPr>
          <w:rFonts w:hint="default" w:ascii="Times New Roman" w:hAnsi="Times New Roman" w:eastAsia="楷体_GB2312" w:cs="Times New Roman"/>
          <w:sz w:val="28"/>
          <w:szCs w:val="28"/>
          <w:lang w:val="en-US" w:eastAsia="zh-CN"/>
        </w:rPr>
        <w:t>27</w:t>
      </w:r>
      <w:r>
        <w:rPr>
          <w:rFonts w:hint="default" w:ascii="Times New Roman" w:hAnsi="Times New Roman" w:eastAsia="楷体_GB2312" w:cs="Times New Roman"/>
          <w:sz w:val="28"/>
          <w:szCs w:val="28"/>
        </w:rPr>
        <w:t>日</w:t>
      </w:r>
    </w:p>
    <w:tbl>
      <w:tblPr>
        <w:tblStyle w:val="13"/>
        <w:tblW w:w="8280" w:type="dxa"/>
        <w:tblInd w:w="114" w:type="dxa"/>
        <w:tblLayout w:type="fixed"/>
        <w:tblCellMar>
          <w:top w:w="0" w:type="dxa"/>
          <w:left w:w="108" w:type="dxa"/>
          <w:bottom w:w="0" w:type="dxa"/>
          <w:right w:w="108" w:type="dxa"/>
        </w:tblCellMar>
      </w:tblPr>
      <w:tblGrid>
        <w:gridCol w:w="751"/>
        <w:gridCol w:w="856"/>
        <w:gridCol w:w="1274"/>
        <w:gridCol w:w="1095"/>
        <w:gridCol w:w="1035"/>
        <w:gridCol w:w="1193"/>
        <w:gridCol w:w="1416"/>
        <w:gridCol w:w="660"/>
      </w:tblGrid>
      <w:tr>
        <w:tblPrEx>
          <w:tblCellMar>
            <w:top w:w="0" w:type="dxa"/>
            <w:left w:w="108" w:type="dxa"/>
            <w:bottom w:w="0" w:type="dxa"/>
            <w:right w:w="108" w:type="dxa"/>
          </w:tblCellMar>
        </w:tblPrEx>
        <w:trPr>
          <w:trHeight w:val="420" w:hRule="atLeast"/>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项目名称</w:t>
            </w:r>
          </w:p>
        </w:tc>
        <w:tc>
          <w:tcPr>
            <w:tcW w:w="66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民营经济服务工作经费</w:t>
            </w:r>
          </w:p>
        </w:tc>
      </w:tr>
      <w:tr>
        <w:tblPrEx>
          <w:tblCellMar>
            <w:top w:w="0" w:type="dxa"/>
            <w:left w:w="108" w:type="dxa"/>
            <w:bottom w:w="0" w:type="dxa"/>
            <w:right w:w="108" w:type="dxa"/>
          </w:tblCellMar>
        </w:tblPrEx>
        <w:trPr>
          <w:trHeight w:val="420" w:hRule="atLeast"/>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主管部门</w:t>
            </w:r>
          </w:p>
        </w:tc>
        <w:tc>
          <w:tcPr>
            <w:tcW w:w="2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湖北省工商业联合会</w:t>
            </w:r>
          </w:p>
        </w:tc>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项目实施单位</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湖北省工商业联合会</w:t>
            </w:r>
          </w:p>
        </w:tc>
      </w:tr>
      <w:tr>
        <w:tblPrEx>
          <w:tblCellMar>
            <w:top w:w="0" w:type="dxa"/>
            <w:left w:w="108" w:type="dxa"/>
            <w:bottom w:w="0" w:type="dxa"/>
            <w:right w:w="108" w:type="dxa"/>
          </w:tblCellMar>
        </w:tblPrEx>
        <w:trPr>
          <w:trHeight w:val="420" w:hRule="atLeast"/>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项目类别</w:t>
            </w:r>
          </w:p>
        </w:tc>
        <w:tc>
          <w:tcPr>
            <w:tcW w:w="66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 xml:space="preserve">1、部门预算项目   </w:t>
            </w:r>
            <w:r>
              <w:rPr>
                <w:rFonts w:hint="default" w:ascii="Times New Roman" w:hAnsi="Times New Roman" w:cs="Times New Roman"/>
                <w:color w:val="000000"/>
                <w:kern w:val="0"/>
                <w:sz w:val="20"/>
                <w:highlight w:val="none"/>
                <w:lang w:eastAsia="zh-CN" w:bidi="ar"/>
              </w:rPr>
              <w:t>☑</w:t>
            </w:r>
            <w:r>
              <w:rPr>
                <w:rFonts w:hint="default" w:ascii="Times New Roman" w:hAnsi="Times New Roman" w:cs="Times New Roman"/>
                <w:color w:val="000000"/>
                <w:kern w:val="0"/>
                <w:sz w:val="20"/>
                <w:highlight w:val="none"/>
                <w:lang w:bidi="ar"/>
              </w:rPr>
              <w:t xml:space="preserve">   2、省直专项  □  3、省对下转移支付项目 □</w:t>
            </w:r>
          </w:p>
        </w:tc>
      </w:tr>
      <w:tr>
        <w:tblPrEx>
          <w:tblCellMar>
            <w:top w:w="0" w:type="dxa"/>
            <w:left w:w="108" w:type="dxa"/>
            <w:bottom w:w="0" w:type="dxa"/>
            <w:right w:w="108" w:type="dxa"/>
          </w:tblCellMar>
        </w:tblPrEx>
        <w:trPr>
          <w:trHeight w:val="420" w:hRule="atLeast"/>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项目属性</w:t>
            </w:r>
          </w:p>
        </w:tc>
        <w:tc>
          <w:tcPr>
            <w:tcW w:w="66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 xml:space="preserve">1、持续性项目     </w:t>
            </w:r>
            <w:r>
              <w:rPr>
                <w:rFonts w:hint="default" w:ascii="Times New Roman" w:hAnsi="Times New Roman" w:cs="Times New Roman"/>
                <w:color w:val="000000"/>
                <w:kern w:val="0"/>
                <w:sz w:val="20"/>
                <w:highlight w:val="none"/>
                <w:lang w:eastAsia="zh-CN" w:bidi="ar"/>
              </w:rPr>
              <w:t>☑</w:t>
            </w:r>
            <w:r>
              <w:rPr>
                <w:rFonts w:hint="default" w:ascii="Times New Roman" w:hAnsi="Times New Roman" w:cs="Times New Roman"/>
                <w:color w:val="000000"/>
                <w:kern w:val="0"/>
                <w:sz w:val="20"/>
                <w:highlight w:val="none"/>
                <w:lang w:bidi="ar"/>
              </w:rPr>
              <w:t xml:space="preserve">   2、新增性项目 □</w:t>
            </w:r>
          </w:p>
        </w:tc>
      </w:tr>
      <w:tr>
        <w:tblPrEx>
          <w:tblCellMar>
            <w:top w:w="0" w:type="dxa"/>
            <w:left w:w="108" w:type="dxa"/>
            <w:bottom w:w="0" w:type="dxa"/>
            <w:right w:w="108" w:type="dxa"/>
          </w:tblCellMar>
        </w:tblPrEx>
        <w:trPr>
          <w:trHeight w:val="420" w:hRule="atLeast"/>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项目类型</w:t>
            </w:r>
          </w:p>
        </w:tc>
        <w:tc>
          <w:tcPr>
            <w:tcW w:w="66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 xml:space="preserve">1、常年性项目     </w:t>
            </w:r>
            <w:r>
              <w:rPr>
                <w:rFonts w:hint="default" w:ascii="Times New Roman" w:hAnsi="Times New Roman" w:cs="Times New Roman"/>
                <w:color w:val="000000"/>
                <w:kern w:val="0"/>
                <w:sz w:val="20"/>
                <w:highlight w:val="none"/>
                <w:lang w:eastAsia="zh-CN" w:bidi="ar"/>
              </w:rPr>
              <w:t>☑</w:t>
            </w:r>
            <w:r>
              <w:rPr>
                <w:rFonts w:hint="default" w:ascii="Times New Roman" w:hAnsi="Times New Roman" w:cs="Times New Roman"/>
                <w:color w:val="000000"/>
                <w:kern w:val="0"/>
                <w:sz w:val="20"/>
                <w:highlight w:val="none"/>
                <w:lang w:bidi="ar"/>
              </w:rPr>
              <w:t xml:space="preserve">   2、延续性项目 □  3、一次性项目 □</w:t>
            </w:r>
          </w:p>
        </w:tc>
      </w:tr>
      <w:tr>
        <w:tblPrEx>
          <w:tblCellMar>
            <w:top w:w="0" w:type="dxa"/>
            <w:left w:w="108" w:type="dxa"/>
            <w:bottom w:w="0" w:type="dxa"/>
            <w:right w:w="108" w:type="dxa"/>
          </w:tblCellMar>
        </w:tblPrEx>
        <w:trPr>
          <w:trHeight w:val="312" w:hRule="atLeast"/>
        </w:trPr>
        <w:tc>
          <w:tcPr>
            <w:tcW w:w="16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预算执行情况（万元）</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预算数（A)</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执行数(B)</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执行率(B/A)</w:t>
            </w:r>
          </w:p>
        </w:tc>
        <w:tc>
          <w:tcPr>
            <w:tcW w:w="2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得分（20分*执行率）</w:t>
            </w:r>
          </w:p>
        </w:tc>
      </w:tr>
      <w:tr>
        <w:tblPrEx>
          <w:tblCellMar>
            <w:top w:w="0" w:type="dxa"/>
            <w:left w:w="108" w:type="dxa"/>
            <w:bottom w:w="0" w:type="dxa"/>
            <w:right w:w="108" w:type="dxa"/>
          </w:tblCellMar>
        </w:tblPrEx>
        <w:trPr>
          <w:trHeight w:val="312" w:hRule="atLeast"/>
        </w:trPr>
        <w:tc>
          <w:tcPr>
            <w:tcW w:w="16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r>
      <w:tr>
        <w:tblPrEx>
          <w:tblCellMar>
            <w:top w:w="0" w:type="dxa"/>
            <w:left w:w="108" w:type="dxa"/>
            <w:bottom w:w="0" w:type="dxa"/>
            <w:right w:w="108" w:type="dxa"/>
          </w:tblCellMar>
        </w:tblPrEx>
        <w:trPr>
          <w:trHeight w:val="510" w:hRule="atLeast"/>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（20分）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年度财政资金总额</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539.46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517.89</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96.00%</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19.20</w:t>
            </w:r>
          </w:p>
        </w:tc>
      </w:tr>
      <w:tr>
        <w:tblPrEx>
          <w:tblCellMar>
            <w:top w:w="0" w:type="dxa"/>
            <w:left w:w="108" w:type="dxa"/>
            <w:bottom w:w="0" w:type="dxa"/>
            <w:right w:w="108" w:type="dxa"/>
          </w:tblCellMar>
        </w:tblPrEx>
        <w:trPr>
          <w:trHeight w:val="510"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年度绩效目标1（17分）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一级指标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二级指标</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三级指标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年初目标值（A)</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实际完成值(B)</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得分</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产出指标（4分）</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数量指标（4分）</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企业样本点数量（2分）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2900家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3200家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提案和调研报告的数量（2分）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15份</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15份</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效益指标（13分）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时效指标（7分）</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及时发布民营经济景气指数（7分）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按季度发布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按季度发布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7</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社会效益指标（6分）</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引导民营经济人士参政议政（6分）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提高民营经济人士参政议政水平</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已完成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6</w:t>
            </w:r>
          </w:p>
        </w:tc>
      </w:tr>
      <w:tr>
        <w:tblPrEx>
          <w:tblCellMar>
            <w:top w:w="0" w:type="dxa"/>
            <w:left w:w="108" w:type="dxa"/>
            <w:bottom w:w="0" w:type="dxa"/>
            <w:right w:w="108" w:type="dxa"/>
          </w:tblCellMar>
        </w:tblPrEx>
        <w:trPr>
          <w:trHeight w:val="495"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年度绩效目标2（17分）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产出指标（4分）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质量指标（2分）</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评选年度民营企业百强（2分）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220家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220家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数量指标（2分）</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组织民营企业赴新疆、西藏等考察（2分）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20名</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20名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效益指标（13分）</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社会效益指标（13分）</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发布湖北民企社会责任报告（7分）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7</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引导民营企业积极履行社会责任（6分）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动员各级工商联和民营参与乡村振兴</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已完成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6</w:t>
            </w:r>
          </w:p>
        </w:tc>
      </w:tr>
    </w:tbl>
    <w:p>
      <w:pPr>
        <w:widowControl/>
        <w:jc w:val="center"/>
        <w:textAlignment w:val="center"/>
        <w:rPr>
          <w:rFonts w:hint="default" w:ascii="Times New Roman" w:hAnsi="Times New Roman" w:cs="Times New Roman"/>
          <w:color w:val="000000"/>
          <w:kern w:val="0"/>
          <w:sz w:val="20"/>
          <w:lang w:bidi="ar"/>
        </w:rPr>
        <w:sectPr>
          <w:pgSz w:w="11906" w:h="16838"/>
          <w:pgMar w:top="1440" w:right="1800" w:bottom="1440" w:left="1800" w:header="851" w:footer="992" w:gutter="0"/>
          <w:pgNumType w:fmt="numberInDash"/>
          <w:cols w:space="425" w:num="1"/>
          <w:docGrid w:type="lines" w:linePitch="312" w:charSpace="0"/>
        </w:sectPr>
      </w:pPr>
    </w:p>
    <w:tbl>
      <w:tblPr>
        <w:tblStyle w:val="13"/>
        <w:tblW w:w="8280" w:type="dxa"/>
        <w:tblInd w:w="114" w:type="dxa"/>
        <w:tblLayout w:type="fixed"/>
        <w:tblCellMar>
          <w:top w:w="0" w:type="dxa"/>
          <w:left w:w="108" w:type="dxa"/>
          <w:bottom w:w="0" w:type="dxa"/>
          <w:right w:w="108" w:type="dxa"/>
        </w:tblCellMar>
      </w:tblPr>
      <w:tblGrid>
        <w:gridCol w:w="751"/>
        <w:gridCol w:w="856"/>
        <w:gridCol w:w="1274"/>
        <w:gridCol w:w="2130"/>
        <w:gridCol w:w="1193"/>
        <w:gridCol w:w="1416"/>
        <w:gridCol w:w="660"/>
      </w:tblGrid>
      <w:tr>
        <w:tblPrEx>
          <w:tblCellMar>
            <w:top w:w="0" w:type="dxa"/>
            <w:left w:w="108" w:type="dxa"/>
            <w:bottom w:w="0" w:type="dxa"/>
            <w:right w:w="108" w:type="dxa"/>
          </w:tblCellMar>
        </w:tblPrEx>
        <w:trPr>
          <w:trHeight w:val="495"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年度绩效目标3（15分）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产出指标（8分）</w:t>
            </w:r>
          </w:p>
        </w:tc>
        <w:tc>
          <w:tcPr>
            <w:tcW w:w="127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数量指标（8分）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工商联领导干部培训（2分）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120人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120人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非公经济人士培训（2分）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300人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表彰杰出民营企业家、民营企业（2分）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50人/家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展现民营经济发展成就宣传报道数量（2分）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200篇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239篇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效益指标（7分）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社会效益指标（7分）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引导非公有制经济人士健康成长（7分）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非公经济人士“听党话、感党恩、跟党走”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已完成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7</w:t>
            </w:r>
          </w:p>
        </w:tc>
      </w:tr>
      <w:tr>
        <w:tblPrEx>
          <w:tblCellMar>
            <w:top w:w="0" w:type="dxa"/>
            <w:left w:w="108" w:type="dxa"/>
            <w:bottom w:w="0" w:type="dxa"/>
            <w:right w:w="108" w:type="dxa"/>
          </w:tblCellMar>
        </w:tblPrEx>
        <w:trPr>
          <w:trHeight w:val="495"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年度绩效目标4（13分）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产出指标（6分）</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数量指标（6分）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组织民企“走出去”培训（2分）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80人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80人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国外商会、社团互访次数（2分）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2次</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与国外商会、社团建立联系（2分）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6家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6家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效益指标（7分）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社会效益指标（7分）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民营企业“走出去”专题调研报告（7分）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7</w:t>
            </w:r>
          </w:p>
        </w:tc>
      </w:tr>
      <w:tr>
        <w:tblPrEx>
          <w:tblCellMar>
            <w:top w:w="0" w:type="dxa"/>
            <w:left w:w="108" w:type="dxa"/>
            <w:bottom w:w="0" w:type="dxa"/>
            <w:right w:w="108" w:type="dxa"/>
          </w:tblCellMar>
        </w:tblPrEx>
        <w:trPr>
          <w:trHeight w:val="495"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年度绩效目标5（10分）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产出指标（10分）</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数量指标（4分）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法治宣传人数（2分）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200人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292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调解员培训（2分）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108人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质量指标（6分）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法律咨询回复率（3分）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w:t>
            </w:r>
          </w:p>
        </w:tc>
      </w:tr>
      <w:tr>
        <w:tblPrEx>
          <w:tblCellMar>
            <w:top w:w="0" w:type="dxa"/>
            <w:left w:w="108" w:type="dxa"/>
            <w:bottom w:w="0" w:type="dxa"/>
            <w:right w:w="108" w:type="dxa"/>
          </w:tblCellMar>
        </w:tblPrEx>
        <w:trPr>
          <w:trHeight w:val="49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法律三进活动完成率（3分）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w:t>
            </w:r>
          </w:p>
        </w:tc>
      </w:tr>
      <w:tr>
        <w:tblPrEx>
          <w:tblCellMar>
            <w:top w:w="0" w:type="dxa"/>
            <w:left w:w="108" w:type="dxa"/>
            <w:bottom w:w="0" w:type="dxa"/>
            <w:right w:w="108" w:type="dxa"/>
          </w:tblCellMar>
        </w:tblPrEx>
        <w:trPr>
          <w:trHeight w:val="495"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年度绩效目标6（8分）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产出指标（8分）</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数量指标（4分）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诉求受理数量（2分）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120起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185起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510"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平台注册用户（2分）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8万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38.2万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960"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质量指标（4分）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高级职称参评通过率（2分）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正高81.82%，副高88.98%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680"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kern w:val="0"/>
                <w:sz w:val="20"/>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诉求回复率（2分）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100.00%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2</w:t>
            </w:r>
          </w:p>
        </w:tc>
      </w:tr>
      <w:tr>
        <w:tblPrEx>
          <w:tblCellMar>
            <w:top w:w="0" w:type="dxa"/>
            <w:left w:w="108" w:type="dxa"/>
            <w:bottom w:w="0" w:type="dxa"/>
            <w:right w:w="108" w:type="dxa"/>
          </w:tblCellMar>
        </w:tblPrEx>
        <w:trPr>
          <w:trHeight w:val="28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总分</w:t>
            </w:r>
          </w:p>
        </w:tc>
        <w:tc>
          <w:tcPr>
            <w:tcW w:w="75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98.2</w:t>
            </w:r>
          </w:p>
        </w:tc>
      </w:tr>
    </w:tbl>
    <w:p>
      <w:pPr>
        <w:widowControl/>
        <w:jc w:val="center"/>
        <w:textAlignment w:val="center"/>
        <w:rPr>
          <w:rFonts w:hint="default" w:ascii="Times New Roman" w:hAnsi="Times New Roman" w:cs="Times New Roman"/>
          <w:color w:val="000000"/>
          <w:kern w:val="0"/>
          <w:sz w:val="20"/>
          <w:lang w:bidi="ar"/>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13"/>
        <w:tblW w:w="8280" w:type="dxa"/>
        <w:tblInd w:w="114" w:type="dxa"/>
        <w:tblLayout w:type="fixed"/>
        <w:tblCellMar>
          <w:top w:w="0" w:type="dxa"/>
          <w:left w:w="108" w:type="dxa"/>
          <w:bottom w:w="0" w:type="dxa"/>
          <w:right w:w="108" w:type="dxa"/>
        </w:tblCellMar>
      </w:tblPr>
      <w:tblGrid>
        <w:gridCol w:w="1607"/>
        <w:gridCol w:w="6673"/>
      </w:tblGrid>
      <w:tr>
        <w:tblPrEx>
          <w:tblCellMar>
            <w:top w:w="0" w:type="dxa"/>
            <w:left w:w="108" w:type="dxa"/>
            <w:bottom w:w="0" w:type="dxa"/>
            <w:right w:w="108" w:type="dxa"/>
          </w:tblCellMar>
        </w:tblPrEx>
        <w:trPr>
          <w:trHeight w:val="370" w:hRule="atLeast"/>
        </w:trPr>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偏差大或目标未完成原因分析</w:t>
            </w:r>
          </w:p>
        </w:tc>
        <w:tc>
          <w:tcPr>
            <w:tcW w:w="6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1.项目少数指标年初绩效目标值设计</w:t>
            </w:r>
            <w:r>
              <w:rPr>
                <w:rFonts w:hint="default" w:ascii="Times New Roman" w:hAnsi="Times New Roman" w:cs="Times New Roman"/>
                <w:color w:val="000000"/>
                <w:kern w:val="0"/>
                <w:sz w:val="20"/>
                <w:lang w:val="en-US" w:eastAsia="zh-CN" w:bidi="ar"/>
              </w:rPr>
              <w:t>保守</w:t>
            </w:r>
            <w:r>
              <w:rPr>
                <w:rFonts w:hint="default" w:ascii="Times New Roman" w:hAnsi="Times New Roman" w:cs="Times New Roman"/>
                <w:color w:val="000000"/>
                <w:kern w:val="0"/>
                <w:sz w:val="20"/>
                <w:lang w:bidi="ar"/>
              </w:rPr>
              <w:t>，缺乏挑战性</w:t>
            </w:r>
          </w:p>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从指标完成情况来看，项目设置的25个绩效指标年度内完成24个，少数指标完成值超目标值极大，如“非公经济人士培训”指标年初目标值为“100人”，实际完成值为“300人”。“平台注册用户”指标年初目标值为“8万人”，实际完成值为“38.2万人”。“诉求回复率”指标年初目标值为“80%”，实际完成值为“100%”</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2.项目设计绩效指标设计缺乏统筹性</w:t>
            </w:r>
          </w:p>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我单位法律部和投诉服务中心均可进入投诉服务平台处理投诉维权、法律咨询等诉求，投诉服务后台统计年度内受理诉求185起，但两个部门均对回复率设置了考核指标，且其完成值统计口径均包含对方处理的诉求。</w:t>
            </w:r>
          </w:p>
        </w:tc>
      </w:tr>
      <w:tr>
        <w:tblPrEx>
          <w:tblCellMar>
            <w:top w:w="0" w:type="dxa"/>
            <w:left w:w="108" w:type="dxa"/>
            <w:bottom w:w="0" w:type="dxa"/>
            <w:right w:w="108" w:type="dxa"/>
          </w:tblCellMar>
        </w:tblPrEx>
        <w:trPr>
          <w:trHeight w:val="1220" w:hRule="atLeast"/>
        </w:trPr>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改进措施及结果应用方案</w:t>
            </w:r>
          </w:p>
        </w:tc>
        <w:tc>
          <w:tcPr>
            <w:tcW w:w="6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优化项目绩效指标体系。针对本年度绩效目标值</w:t>
            </w:r>
            <w:r>
              <w:rPr>
                <w:rFonts w:hint="default" w:ascii="Times New Roman" w:hAnsi="Times New Roman" w:cs="Times New Roman"/>
                <w:color w:val="000000"/>
                <w:kern w:val="0"/>
                <w:sz w:val="20"/>
                <w:lang w:val="en-US" w:eastAsia="zh-CN" w:bidi="ar"/>
              </w:rPr>
              <w:t>保守</w:t>
            </w:r>
            <w:r>
              <w:rPr>
                <w:rFonts w:hint="default" w:ascii="Times New Roman" w:hAnsi="Times New Roman" w:cs="Times New Roman"/>
                <w:color w:val="000000"/>
                <w:kern w:val="0"/>
                <w:sz w:val="20"/>
                <w:lang w:bidi="ar"/>
              </w:rPr>
              <w:t>的绩效指标，合理设计其目标值，发挥绩效考核的激励和鞭策作用。根据各部门年度工作重点，立足项目整体，统筹全局，对各部门设计的绩效指标进行有效整合，提取关键性考核指标，提升预算绩效管理能力。</w:t>
            </w:r>
          </w:p>
        </w:tc>
      </w:tr>
    </w:tbl>
    <w:p>
      <w:pPr>
        <w:widowControl/>
        <w:ind w:left="200" w:hanging="200" w:hangingChars="100"/>
        <w:jc w:val="left"/>
        <w:textAlignment w:val="center"/>
        <w:rPr>
          <w:rFonts w:hint="default" w:ascii="Times New Roman" w:hAnsi="Times New Roman" w:cs="Times New Roman"/>
          <w:color w:val="000000"/>
          <w:kern w:val="0"/>
          <w:sz w:val="20"/>
          <w:lang w:bidi="ar"/>
        </w:rPr>
      </w:pPr>
      <w:r>
        <w:rPr>
          <w:rFonts w:hint="default" w:ascii="Times New Roman" w:hAnsi="Times New Roman" w:cs="Times New Roman"/>
          <w:color w:val="000000"/>
          <w:kern w:val="0"/>
          <w:sz w:val="20"/>
          <w:lang w:bidi="ar"/>
        </w:rPr>
        <w:t>备注：</w:t>
      </w:r>
    </w:p>
    <w:p>
      <w:pPr>
        <w:widowControl/>
        <w:ind w:firstLine="400" w:firstLineChars="200"/>
        <w:rPr>
          <w:rFonts w:hint="default" w:ascii="Times New Roman" w:hAnsi="Times New Roman" w:cs="Times New Roman"/>
        </w:rPr>
      </w:pPr>
      <w:r>
        <w:rPr>
          <w:rFonts w:hint="default" w:ascii="Times New Roman" w:hAnsi="Times New Roman" w:cs="Times New Roman"/>
          <w:color w:val="000000"/>
          <w:kern w:val="0"/>
          <w:sz w:val="20"/>
          <w:lang w:bidi="ar"/>
        </w:rPr>
        <w:t>1.预算执行情况口径：预算数为调整后财政资金总额（包括上年结余结转），执行数为资金使用单位财政资金实际支出数。</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default" w:ascii="Times New Roman" w:hAnsi="Times New Roman" w:cs="Times New Roman"/>
          <w:color w:val="000000"/>
          <w:kern w:val="0"/>
          <w:sz w:val="20"/>
          <w:lang w:bidi="ar"/>
        </w:rPr>
        <w:br w:type="textWrapping"/>
      </w:r>
      <w:r>
        <w:rPr>
          <w:rFonts w:hint="default" w:ascii="Times New Roman" w:hAnsi="Times New Roman" w:cs="Times New Roman"/>
          <w:color w:val="000000"/>
          <w:kern w:val="0"/>
          <w:sz w:val="20"/>
          <w:lang w:bidi="ar"/>
        </w:rPr>
        <w:t xml:space="preserve">    4.基于经济性和必要性等因素考虑，满意度指标暂可不作为必评指标。</w:t>
      </w:r>
    </w:p>
    <w:p>
      <w:pPr>
        <w:pStyle w:val="2"/>
        <w:rPr>
          <w:rFonts w:hint="eastAsia"/>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36"/>
          <w:szCs w:val="36"/>
          <w:highlight w:val="none"/>
        </w:rPr>
      </w:pPr>
      <w:bookmarkStart w:id="51" w:name="_Toc7313"/>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36"/>
          <w:szCs w:val="36"/>
          <w:highlight w:val="none"/>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36"/>
          <w:szCs w:val="36"/>
          <w:highlight w:val="none"/>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highlight w:val="none"/>
        </w:rPr>
        <w:t>2021</w:t>
      </w:r>
      <w:r>
        <w:rPr>
          <w:rFonts w:hint="eastAsia" w:ascii="方正小标宋简体" w:hAnsi="方正小标宋简体" w:eastAsia="方正小标宋简体" w:cs="方正小标宋简体"/>
          <w:b w:val="0"/>
          <w:bCs w:val="0"/>
          <w:sz w:val="36"/>
          <w:szCs w:val="36"/>
        </w:rPr>
        <w:t>年度机关保障工作经费</w:t>
      </w: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rPr>
        <w:t>项目</w:t>
      </w:r>
      <w:bookmarkEnd w:id="51"/>
      <w:bookmarkStart w:id="52" w:name="_Toc16772"/>
      <w:r>
        <w:rPr>
          <w:rFonts w:hint="eastAsia" w:ascii="方正小标宋简体" w:hAnsi="方正小标宋简体" w:eastAsia="方正小标宋简体" w:cs="方正小标宋简体"/>
          <w:b w:val="0"/>
          <w:bCs w:val="0"/>
          <w:sz w:val="36"/>
          <w:szCs w:val="36"/>
        </w:rPr>
        <w:t>自评结果</w:t>
      </w:r>
    </w:p>
    <w:p>
      <w:pPr>
        <w:pStyle w:val="2"/>
        <w:keepNext w:val="0"/>
        <w:keepLines w:val="0"/>
        <w:pageBreakBefore w:val="0"/>
        <w:kinsoku/>
        <w:wordWrap/>
        <w:overflowPunct/>
        <w:topLinePunct w:val="0"/>
        <w:autoSpaceDE/>
        <w:autoSpaceDN/>
        <w:bidi w:val="0"/>
        <w:spacing w:line="560" w:lineRule="exact"/>
        <w:ind w:firstLine="0"/>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（缩略版）</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eastAsia" w:ascii="黑体" w:hAnsi="黑体" w:eastAsia="黑体" w:cs="黑体"/>
          <w:szCs w:val="32"/>
          <w:highlight w:val="none"/>
        </w:rPr>
      </w:pPr>
      <w:bookmarkStart w:id="53" w:name="_Toc4470"/>
      <w:r>
        <w:rPr>
          <w:rFonts w:hint="eastAsia" w:ascii="黑体" w:hAnsi="黑体" w:eastAsia="黑体" w:cs="黑体"/>
          <w:szCs w:val="32"/>
          <w:highlight w:val="none"/>
          <w:lang w:eastAsia="zh-CN"/>
        </w:rPr>
        <w:t>一、</w:t>
      </w:r>
      <w:r>
        <w:rPr>
          <w:rFonts w:hint="eastAsia" w:ascii="黑体" w:hAnsi="黑体" w:eastAsia="黑体" w:cs="黑体"/>
          <w:szCs w:val="32"/>
          <w:highlight w:val="none"/>
        </w:rPr>
        <w:t>自评得分</w:t>
      </w:r>
      <w:bookmarkEnd w:id="53"/>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湖北省工商业联合会（以下简称“我单位”）2021年度机关保障工作经费项目（以下简称“项目”）绩效自评综合得分为99.59分，其中：资金执行情况得分为19.59分，产出指标得分情况为40分，效益指标得分情况为40分，自评等级为“优”。</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黑体" w:hAnsi="黑体" w:eastAsia="黑体" w:cs="黑体"/>
          <w:szCs w:val="32"/>
          <w:highlight w:val="none"/>
        </w:rPr>
      </w:pPr>
      <w:bookmarkStart w:id="54" w:name="_Toc15113"/>
      <w:r>
        <w:rPr>
          <w:rFonts w:hint="eastAsia" w:ascii="黑体" w:hAnsi="黑体" w:eastAsia="黑体" w:cs="黑体"/>
          <w:szCs w:val="32"/>
          <w:highlight w:val="none"/>
          <w:lang w:eastAsia="zh-CN"/>
        </w:rPr>
        <w:t>二、</w:t>
      </w:r>
      <w:r>
        <w:rPr>
          <w:rFonts w:hint="eastAsia" w:ascii="黑体" w:hAnsi="黑体" w:eastAsia="黑体" w:cs="黑体"/>
          <w:szCs w:val="32"/>
          <w:highlight w:val="none"/>
        </w:rPr>
        <w:t>绩效目标完成情况</w:t>
      </w:r>
      <w:bookmarkEnd w:id="54"/>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szCs w:val="32"/>
          <w:highlight w:val="none"/>
        </w:rPr>
      </w:pPr>
      <w:bookmarkStart w:id="55" w:name="_Toc20914"/>
      <w:r>
        <w:rPr>
          <w:rFonts w:hint="eastAsia" w:ascii="楷体" w:hAnsi="楷体" w:eastAsia="楷体" w:cs="楷体"/>
          <w:szCs w:val="32"/>
          <w:highlight w:val="none"/>
          <w:lang w:eastAsia="zh-CN"/>
        </w:rPr>
        <w:t>（一）</w:t>
      </w:r>
      <w:r>
        <w:rPr>
          <w:rFonts w:hint="eastAsia" w:ascii="楷体" w:hAnsi="楷体" w:eastAsia="楷体" w:cs="楷体"/>
          <w:szCs w:val="32"/>
          <w:highlight w:val="none"/>
        </w:rPr>
        <w:t>执行率情况</w:t>
      </w:r>
      <w:bookmarkEnd w:id="55"/>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szCs w:val="32"/>
          <w:highlight w:val="none"/>
        </w:rPr>
      </w:pPr>
      <w:r>
        <w:rPr>
          <w:rFonts w:hint="eastAsia" w:ascii="仿宋" w:hAnsi="仿宋" w:eastAsia="仿宋" w:cs="仿宋"/>
          <w:kern w:val="0"/>
          <w:szCs w:val="32"/>
          <w:highlight w:val="none"/>
        </w:rPr>
        <w:t>2021年</w:t>
      </w:r>
      <w:r>
        <w:rPr>
          <w:rFonts w:hint="eastAsia" w:ascii="仿宋" w:hAnsi="仿宋" w:eastAsia="仿宋" w:cs="仿宋"/>
          <w:szCs w:val="32"/>
          <w:highlight w:val="none"/>
        </w:rPr>
        <w:t>度</w:t>
      </w:r>
      <w:r>
        <w:rPr>
          <w:rFonts w:hint="eastAsia" w:ascii="仿宋" w:hAnsi="仿宋" w:eastAsia="仿宋" w:cs="仿宋"/>
          <w:kern w:val="0"/>
          <w:szCs w:val="32"/>
          <w:highlight w:val="none"/>
        </w:rPr>
        <w:t>机关保障工作经费项目年初预算</w:t>
      </w:r>
      <w:r>
        <w:rPr>
          <w:rFonts w:hint="eastAsia" w:ascii="仿宋" w:hAnsi="仿宋" w:eastAsia="仿宋" w:cs="仿宋"/>
          <w:kern w:val="0"/>
          <w:szCs w:val="32"/>
          <w:highlight w:val="none"/>
          <w:lang w:val="en-US" w:eastAsia="zh-CN"/>
        </w:rPr>
        <w:t>299.18万元，年中压减10.00万元，调整后预算为</w:t>
      </w:r>
      <w:r>
        <w:rPr>
          <w:rFonts w:hint="eastAsia" w:ascii="仿宋" w:hAnsi="仿宋" w:eastAsia="仿宋" w:cs="仿宋"/>
          <w:kern w:val="0"/>
          <w:szCs w:val="32"/>
          <w:highlight w:val="none"/>
        </w:rPr>
        <w:t>289.18万元，实际执行283.26万元，资金执行率为97.95%。</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szCs w:val="32"/>
          <w:highlight w:val="none"/>
        </w:rPr>
      </w:pPr>
      <w:bookmarkStart w:id="56" w:name="_Toc30141"/>
      <w:r>
        <w:rPr>
          <w:rFonts w:hint="eastAsia" w:ascii="楷体" w:hAnsi="楷体" w:eastAsia="楷体" w:cs="楷体"/>
          <w:szCs w:val="32"/>
          <w:highlight w:val="none"/>
          <w:lang w:eastAsia="zh-CN"/>
        </w:rPr>
        <w:t>（二）</w:t>
      </w:r>
      <w:r>
        <w:rPr>
          <w:rFonts w:hint="eastAsia" w:ascii="楷体" w:hAnsi="楷体" w:eastAsia="楷体" w:cs="楷体"/>
          <w:szCs w:val="32"/>
          <w:highlight w:val="none"/>
        </w:rPr>
        <w:t>完成的绩效目标</w:t>
      </w:r>
      <w:bookmarkEnd w:id="56"/>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szCs w:val="32"/>
          <w:highlight w:val="none"/>
        </w:rPr>
      </w:pPr>
      <w:r>
        <w:rPr>
          <w:rFonts w:hint="eastAsia" w:ascii="仿宋" w:hAnsi="仿宋" w:eastAsia="仿宋" w:cs="仿宋"/>
          <w:kern w:val="0"/>
          <w:szCs w:val="32"/>
          <w:highlight w:val="none"/>
        </w:rPr>
        <w:t>项目共设计4个绩效指标，实际完成4个，</w:t>
      </w:r>
      <w:r>
        <w:rPr>
          <w:rFonts w:hint="eastAsia" w:ascii="仿宋" w:hAnsi="仿宋" w:eastAsia="仿宋" w:cs="仿宋"/>
          <w:kern w:val="0"/>
          <w:szCs w:val="32"/>
          <w:highlight w:val="none"/>
          <w:lang w:val="en-US" w:eastAsia="zh-CN"/>
        </w:rPr>
        <w:t>指标</w:t>
      </w:r>
      <w:r>
        <w:rPr>
          <w:rFonts w:hint="eastAsia" w:ascii="仿宋" w:hAnsi="仿宋" w:eastAsia="仿宋" w:cs="仿宋"/>
          <w:kern w:val="0"/>
          <w:szCs w:val="32"/>
          <w:highlight w:val="none"/>
        </w:rPr>
        <w:t>完成率为100%</w:t>
      </w:r>
      <w:r>
        <w:rPr>
          <w:rFonts w:hint="eastAsia" w:ascii="仿宋" w:hAnsi="仿宋" w:eastAsia="仿宋" w:cs="仿宋"/>
          <w:szCs w:val="32"/>
          <w:highlight w:val="none"/>
        </w:rPr>
        <w:t>。</w:t>
      </w:r>
      <w:bookmarkStart w:id="57" w:name="_Toc2644"/>
      <w:r>
        <w:rPr>
          <w:rFonts w:hint="eastAsia" w:ascii="仿宋" w:hAnsi="仿宋" w:eastAsia="仿宋" w:cs="仿宋"/>
          <w:szCs w:val="32"/>
          <w:highlight w:val="none"/>
        </w:rPr>
        <w:t>2021年机关办公室认真做好了各项后勤服务工作，年度内未发生重大安全事故</w:t>
      </w:r>
      <w:r>
        <w:rPr>
          <w:rFonts w:hint="eastAsia" w:ascii="仿宋" w:hAnsi="仿宋" w:eastAsia="仿宋" w:cs="仿宋"/>
          <w:kern w:val="0"/>
          <w:szCs w:val="32"/>
          <w:highlight w:val="none"/>
        </w:rPr>
        <w:t>。按照平安建设联系点建设三年规划，拨付10万元经费支持联系点（通山县）平安建设</w:t>
      </w:r>
      <w:r>
        <w:rPr>
          <w:rFonts w:hint="eastAsia" w:ascii="仿宋" w:hAnsi="仿宋" w:eastAsia="仿宋" w:cs="仿宋"/>
          <w:szCs w:val="32"/>
          <w:highlight w:val="none"/>
        </w:rPr>
        <w:t>。根据综合测评结果，单位人员对办公区环境卫生满意率达</w:t>
      </w:r>
      <w:r>
        <w:rPr>
          <w:rFonts w:hint="eastAsia" w:ascii="仿宋" w:hAnsi="仿宋" w:eastAsia="仿宋" w:cs="仿宋"/>
          <w:szCs w:val="32"/>
          <w:highlight w:val="none"/>
          <w:lang w:val="en-US" w:eastAsia="zh-CN"/>
        </w:rPr>
        <w:t>10</w:t>
      </w:r>
      <w:r>
        <w:rPr>
          <w:rFonts w:hint="eastAsia" w:ascii="仿宋" w:hAnsi="仿宋" w:eastAsia="仿宋" w:cs="仿宋"/>
          <w:szCs w:val="32"/>
          <w:highlight w:val="none"/>
        </w:rPr>
        <w:t>0%，</w:t>
      </w:r>
      <w:r>
        <w:rPr>
          <w:rFonts w:hint="eastAsia" w:ascii="仿宋" w:hAnsi="仿宋" w:eastAsia="仿宋" w:cs="仿宋"/>
          <w:szCs w:val="32"/>
          <w:highlight w:val="none"/>
          <w:lang w:val="en-US" w:eastAsia="zh-CN"/>
        </w:rPr>
        <w:t>机关后勤</w:t>
      </w:r>
      <w:r>
        <w:rPr>
          <w:rFonts w:hint="eastAsia" w:ascii="仿宋" w:hAnsi="仿宋" w:eastAsia="仿宋" w:cs="仿宋"/>
          <w:szCs w:val="32"/>
          <w:highlight w:val="none"/>
        </w:rPr>
        <w:t>管理服务保障率达</w:t>
      </w:r>
      <w:r>
        <w:rPr>
          <w:rFonts w:hint="eastAsia" w:ascii="仿宋" w:hAnsi="仿宋" w:eastAsia="仿宋" w:cs="仿宋"/>
          <w:szCs w:val="32"/>
          <w:highlight w:val="none"/>
          <w:lang w:val="en-US" w:eastAsia="zh-CN"/>
        </w:rPr>
        <w:t>96.30</w:t>
      </w:r>
      <w:r>
        <w:rPr>
          <w:rFonts w:hint="eastAsia" w:ascii="仿宋" w:hAnsi="仿宋" w:eastAsia="仿宋" w:cs="仿宋"/>
          <w:szCs w:val="32"/>
          <w:highlight w:val="none"/>
        </w:rPr>
        <w:t>%</w:t>
      </w:r>
      <w:r>
        <w:rPr>
          <w:rFonts w:hint="eastAsia" w:ascii="仿宋" w:hAnsi="仿宋" w:eastAsia="仿宋" w:cs="仿宋"/>
          <w:szCs w:val="32"/>
          <w:highlight w:val="none"/>
          <w:lang w:eastAsia="zh-CN"/>
        </w:rPr>
        <w:t>。</w:t>
      </w:r>
      <w:r>
        <w:rPr>
          <w:rFonts w:hint="eastAsia" w:ascii="仿宋" w:hAnsi="仿宋" w:eastAsia="仿宋" w:cs="仿宋"/>
          <w:szCs w:val="32"/>
          <w:highlight w:val="none"/>
        </w:rPr>
        <w:t>项目产出值均达到了年初设定的目标值，取得了较好的社会效益。</w:t>
      </w:r>
    </w:p>
    <w:bookmarkEnd w:id="57"/>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szCs w:val="32"/>
          <w:highlight w:val="none"/>
        </w:rPr>
      </w:pPr>
      <w:bookmarkStart w:id="58" w:name="_Toc10999"/>
      <w:r>
        <w:rPr>
          <w:rFonts w:hint="eastAsia" w:ascii="楷体" w:hAnsi="楷体" w:eastAsia="楷体" w:cs="楷体"/>
          <w:szCs w:val="32"/>
          <w:highlight w:val="none"/>
          <w:lang w:eastAsia="zh-CN"/>
        </w:rPr>
        <w:t>（三）</w:t>
      </w:r>
      <w:r>
        <w:rPr>
          <w:rFonts w:hint="eastAsia" w:ascii="楷体" w:hAnsi="楷体" w:eastAsia="楷体" w:cs="楷体"/>
          <w:szCs w:val="32"/>
          <w:highlight w:val="none"/>
        </w:rPr>
        <w:t>未完成的绩效目标</w:t>
      </w:r>
      <w:bookmarkEnd w:id="58"/>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无。</w:t>
      </w:r>
      <w:bookmarkStart w:id="59" w:name="_Toc17881"/>
    </w:p>
    <w:bookmarkEnd w:id="59"/>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eastAsia" w:ascii="黑体" w:hAnsi="黑体" w:eastAsia="黑体" w:cs="黑体"/>
          <w:b/>
          <w:bCs/>
          <w:szCs w:val="32"/>
          <w:highlight w:val="none"/>
        </w:rPr>
      </w:pPr>
      <w:bookmarkStart w:id="60" w:name="_Toc23277"/>
      <w:r>
        <w:rPr>
          <w:rFonts w:hint="eastAsia" w:ascii="黑体" w:hAnsi="黑体" w:eastAsia="黑体" w:cs="黑体"/>
          <w:szCs w:val="32"/>
          <w:highlight w:val="none"/>
          <w:lang w:eastAsia="zh-CN"/>
        </w:rPr>
        <w:t>三、</w:t>
      </w:r>
      <w:r>
        <w:rPr>
          <w:rFonts w:hint="eastAsia" w:ascii="黑体" w:hAnsi="黑体" w:eastAsia="黑体" w:cs="黑体"/>
          <w:szCs w:val="32"/>
          <w:highlight w:val="none"/>
        </w:rPr>
        <w:t>存在的问题和原因</w:t>
      </w:r>
      <w:bookmarkEnd w:id="60"/>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楷体" w:hAnsi="楷体" w:eastAsia="楷体" w:cs="楷体"/>
          <w:kern w:val="2"/>
          <w:sz w:val="32"/>
          <w:szCs w:val="32"/>
          <w:highlight w:val="none"/>
        </w:rPr>
      </w:pPr>
      <w:r>
        <w:rPr>
          <w:rFonts w:hint="eastAsia" w:ascii="楷体" w:hAnsi="楷体" w:eastAsia="楷体" w:cs="楷体"/>
          <w:kern w:val="2"/>
          <w:sz w:val="32"/>
          <w:szCs w:val="32"/>
          <w:highlight w:val="none"/>
          <w:lang w:eastAsia="zh-CN"/>
        </w:rPr>
        <w:t>（一）</w:t>
      </w:r>
      <w:r>
        <w:rPr>
          <w:rFonts w:hint="eastAsia" w:ascii="楷体" w:hAnsi="楷体" w:eastAsia="楷体" w:cs="楷体"/>
          <w:kern w:val="2"/>
          <w:sz w:val="32"/>
          <w:szCs w:val="32"/>
          <w:highlight w:val="none"/>
        </w:rPr>
        <w:t>项目绩效指标设计不全面</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kern w:val="2"/>
          <w:sz w:val="32"/>
          <w:szCs w:val="32"/>
          <w:highlight w:val="none"/>
        </w:rPr>
      </w:pPr>
      <w:r>
        <w:rPr>
          <w:rFonts w:hint="eastAsia" w:ascii="仿宋" w:hAnsi="仿宋" w:eastAsia="仿宋" w:cs="仿宋"/>
          <w:sz w:val="32"/>
          <w:szCs w:val="32"/>
          <w:highlight w:val="none"/>
        </w:rPr>
        <w:t>项目绩效指标设计过少，仅设置了4个绩效指标。设置的绩效指标未能全面考核项目实施的主旨、目的和内容，如安排项目资金用于干部档案数字化建设、聘用人员劳务费、商会管理工作等方面，但未设置相应的考核指标。</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640" w:leftChars="200" w:firstLine="0"/>
        <w:jc w:val="both"/>
        <w:rPr>
          <w:rFonts w:hint="eastAsia" w:ascii="楷体" w:hAnsi="楷体" w:eastAsia="楷体" w:cs="楷体"/>
          <w:kern w:val="2"/>
          <w:sz w:val="32"/>
          <w:szCs w:val="32"/>
          <w:highlight w:val="none"/>
        </w:rPr>
      </w:pPr>
      <w:r>
        <w:rPr>
          <w:rFonts w:hint="eastAsia" w:ascii="楷体" w:hAnsi="楷体" w:eastAsia="楷体" w:cs="楷体"/>
          <w:kern w:val="2"/>
          <w:sz w:val="32"/>
          <w:szCs w:val="32"/>
          <w:highlight w:val="none"/>
          <w:lang w:eastAsia="zh-CN"/>
        </w:rPr>
        <w:t>（二）</w:t>
      </w:r>
      <w:r>
        <w:rPr>
          <w:rFonts w:hint="eastAsia" w:ascii="楷体" w:hAnsi="楷体" w:eastAsia="楷体" w:cs="楷体"/>
          <w:kern w:val="2"/>
          <w:sz w:val="32"/>
          <w:szCs w:val="32"/>
          <w:highlight w:val="none"/>
        </w:rPr>
        <w:t>项目个别绩效指标归类不准确</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年初设置项目绩效指标时将“办公区环境卫生满意率”归类为产出指标，实际应为效益指标。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hint="eastAsia" w:ascii="黑体" w:hAnsi="黑体" w:eastAsia="黑体" w:cs="黑体"/>
          <w:szCs w:val="32"/>
          <w:highlight w:val="none"/>
        </w:rPr>
      </w:pPr>
      <w:bookmarkStart w:id="61" w:name="_Toc270"/>
      <w:r>
        <w:rPr>
          <w:rFonts w:hint="eastAsia" w:ascii="黑体" w:hAnsi="黑体" w:eastAsia="黑体" w:cs="黑体"/>
          <w:szCs w:val="32"/>
          <w:highlight w:val="none"/>
          <w:lang w:eastAsia="zh-CN"/>
        </w:rPr>
        <w:t>四、</w:t>
      </w:r>
      <w:r>
        <w:rPr>
          <w:rFonts w:hint="eastAsia" w:ascii="黑体" w:hAnsi="黑体" w:eastAsia="黑体" w:cs="黑体"/>
          <w:szCs w:val="32"/>
          <w:highlight w:val="none"/>
        </w:rPr>
        <w:t>下一步拟改进措施</w:t>
      </w:r>
      <w:bookmarkEnd w:id="61"/>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szCs w:val="32"/>
          <w:highlight w:val="none"/>
        </w:rPr>
      </w:pPr>
      <w:bookmarkStart w:id="62" w:name="_Toc15826"/>
      <w:bookmarkStart w:id="63" w:name="_Toc18322"/>
      <w:r>
        <w:rPr>
          <w:rFonts w:hint="eastAsia" w:ascii="楷体" w:hAnsi="楷体" w:eastAsia="楷体" w:cs="楷体"/>
          <w:szCs w:val="32"/>
          <w:highlight w:val="none"/>
          <w:lang w:eastAsia="zh-CN"/>
        </w:rPr>
        <w:t>（一）</w:t>
      </w:r>
      <w:r>
        <w:rPr>
          <w:rFonts w:hint="eastAsia" w:ascii="楷体" w:hAnsi="楷体" w:eastAsia="楷体" w:cs="楷体"/>
          <w:szCs w:val="32"/>
          <w:highlight w:val="none"/>
        </w:rPr>
        <w:t>下一步改进措施</w:t>
      </w:r>
      <w:bookmarkEnd w:id="62"/>
      <w:bookmarkEnd w:id="63"/>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根据机关保障工作经费项目的实施内容，结合处室年度工作重点，建议新增如“档案管理规范性”、“聘用人员考核合格率”等绩效指标，并进行准确归类，体现项目绩效考核指标体系的系统性、完整性和准确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2"/>
        <w:rPr>
          <w:rFonts w:hint="eastAsia" w:ascii="楷体" w:hAnsi="楷体" w:eastAsia="楷体" w:cs="楷体"/>
          <w:b/>
          <w:bCs/>
          <w:szCs w:val="32"/>
          <w:highlight w:val="none"/>
        </w:rPr>
      </w:pPr>
      <w:bookmarkStart w:id="64" w:name="_Toc18046"/>
      <w:r>
        <w:rPr>
          <w:rFonts w:hint="eastAsia" w:ascii="楷体" w:hAnsi="楷体" w:eastAsia="楷体" w:cs="楷体"/>
          <w:szCs w:val="32"/>
          <w:highlight w:val="none"/>
          <w:lang w:eastAsia="zh-CN"/>
        </w:rPr>
        <w:t>（二）</w:t>
      </w:r>
      <w:r>
        <w:rPr>
          <w:rFonts w:hint="eastAsia" w:ascii="楷体" w:hAnsi="楷体" w:eastAsia="楷体" w:cs="楷体"/>
          <w:szCs w:val="32"/>
          <w:highlight w:val="none"/>
        </w:rPr>
        <w:t>拟与预算安排相结合情况</w:t>
      </w:r>
      <w:bookmarkEnd w:id="64"/>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szCs w:val="32"/>
          <w:highlight w:val="none"/>
        </w:rPr>
      </w:pPr>
      <w:r>
        <w:rPr>
          <w:rFonts w:hint="eastAsia" w:ascii="仿宋" w:hAnsi="仿宋" w:eastAsia="仿宋" w:cs="仿宋"/>
          <w:szCs w:val="32"/>
          <w:highlight w:val="none"/>
        </w:rPr>
        <w:t>2021年机关保障工作经费项目执行情况较好，我单位将进一步强化绩效自评结果应用与预算安排相结合，把本次绩效自评结果作为改进预算管理和以后年度预算安排的重要依据。</w:t>
      </w:r>
    </w:p>
    <w:bookmarkEnd w:id="52"/>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_GB2312" w:cs="Times New Roman"/>
          <w:szCs w:val="32"/>
        </w:rPr>
      </w:pPr>
      <w:bookmarkStart w:id="65" w:name="_GoBack"/>
      <w:bookmarkEnd w:id="65"/>
      <w:r>
        <w:rPr>
          <w:rFonts w:hint="default" w:ascii="Times New Roman" w:hAnsi="Times New Roman" w:eastAsia="楷体_GB2312" w:cs="Times New Roman"/>
          <w:szCs w:val="32"/>
        </w:rPr>
        <w:t>附件：</w:t>
      </w:r>
    </w:p>
    <w:p>
      <w:pPr>
        <w:widowControl/>
        <w:jc w:val="center"/>
        <w:rPr>
          <w:rFonts w:hint="default" w:ascii="Times New Roman" w:hAnsi="Times New Roman" w:cs="Times New Roman"/>
          <w:kern w:val="0"/>
          <w:szCs w:val="32"/>
          <w:highlight w:val="none"/>
        </w:rPr>
      </w:pPr>
      <w:r>
        <w:rPr>
          <w:rFonts w:hint="default" w:ascii="Times New Roman" w:hAnsi="Times New Roman" w:eastAsia="方正小标宋简体" w:cs="Times New Roman"/>
          <w:sz w:val="36"/>
          <w:szCs w:val="36"/>
          <w:highlight w:val="none"/>
        </w:rPr>
        <w:t>2021</w:t>
      </w:r>
      <w:r>
        <w:rPr>
          <w:rFonts w:hint="default" w:ascii="Times New Roman" w:hAnsi="Times New Roman" w:eastAsia="方正小标宋简体" w:cs="Times New Roman"/>
          <w:b w:val="0"/>
          <w:bCs w:val="0"/>
          <w:sz w:val="36"/>
          <w:szCs w:val="36"/>
        </w:rPr>
        <w:t>年度机关保障工作经费项目自评表</w:t>
      </w:r>
    </w:p>
    <w:p>
      <w:pPr>
        <w:widowControl/>
        <w:jc w:val="left"/>
        <w:rPr>
          <w:rFonts w:hint="default" w:ascii="Times New Roman" w:hAnsi="Times New Roman" w:eastAsia="楷体_GB2312" w:cs="Times New Roman"/>
          <w:kern w:val="0"/>
          <w:sz w:val="28"/>
          <w:szCs w:val="28"/>
          <w:highlight w:val="none"/>
        </w:rPr>
      </w:pPr>
      <w:r>
        <w:rPr>
          <w:rFonts w:hint="default" w:ascii="Times New Roman" w:hAnsi="Times New Roman" w:eastAsia="楷体_GB2312" w:cs="Times New Roman"/>
          <w:kern w:val="0"/>
          <w:sz w:val="28"/>
          <w:szCs w:val="28"/>
          <w:highlight w:val="none"/>
        </w:rPr>
        <w:t>填报单位：湖北省工商业联合会</w:t>
      </w:r>
      <w:r>
        <w:rPr>
          <w:rFonts w:hint="default" w:ascii="Times New Roman" w:hAnsi="Times New Roman" w:eastAsia="楷体_GB2312" w:cs="Times New Roman"/>
          <w:kern w:val="0"/>
          <w:sz w:val="28"/>
          <w:szCs w:val="28"/>
          <w:highlight w:val="none"/>
        </w:rPr>
        <w:tab/>
      </w:r>
      <w:r>
        <w:rPr>
          <w:rFonts w:hint="default" w:ascii="Times New Roman" w:hAnsi="Times New Roman" w:eastAsia="楷体_GB2312" w:cs="Times New Roman"/>
          <w:kern w:val="0"/>
          <w:sz w:val="28"/>
          <w:szCs w:val="28"/>
          <w:highlight w:val="none"/>
        </w:rPr>
        <w:tab/>
      </w:r>
      <w:r>
        <w:rPr>
          <w:rFonts w:hint="default" w:ascii="Times New Roman" w:hAnsi="Times New Roman" w:eastAsia="楷体_GB2312" w:cs="Times New Roman"/>
          <w:kern w:val="0"/>
          <w:sz w:val="28"/>
          <w:szCs w:val="28"/>
          <w:highlight w:val="none"/>
        </w:rPr>
        <w:t xml:space="preserve">  填报日期：2022年4月</w:t>
      </w:r>
      <w:r>
        <w:rPr>
          <w:rFonts w:hint="default" w:ascii="Times New Roman" w:hAnsi="Times New Roman" w:eastAsia="楷体_GB2312" w:cs="Times New Roman"/>
          <w:kern w:val="0"/>
          <w:sz w:val="28"/>
          <w:szCs w:val="28"/>
          <w:highlight w:val="none"/>
          <w:lang w:val="en-US" w:eastAsia="zh-CN"/>
        </w:rPr>
        <w:t>27</w:t>
      </w:r>
      <w:r>
        <w:rPr>
          <w:rFonts w:hint="default" w:ascii="Times New Roman" w:hAnsi="Times New Roman" w:eastAsia="楷体_GB2312" w:cs="Times New Roman"/>
          <w:kern w:val="0"/>
          <w:sz w:val="28"/>
          <w:szCs w:val="28"/>
          <w:highlight w:val="none"/>
        </w:rPr>
        <w:t>日</w:t>
      </w:r>
    </w:p>
    <w:tbl>
      <w:tblPr>
        <w:tblStyle w:val="13"/>
        <w:tblW w:w="9405" w:type="dxa"/>
        <w:jc w:val="center"/>
        <w:tblLayout w:type="fixed"/>
        <w:tblCellMar>
          <w:top w:w="0" w:type="dxa"/>
          <w:left w:w="108" w:type="dxa"/>
          <w:bottom w:w="0" w:type="dxa"/>
          <w:right w:w="108" w:type="dxa"/>
        </w:tblCellMar>
      </w:tblPr>
      <w:tblGrid>
        <w:gridCol w:w="960"/>
        <w:gridCol w:w="675"/>
        <w:gridCol w:w="1081"/>
        <w:gridCol w:w="1154"/>
        <w:gridCol w:w="1141"/>
        <w:gridCol w:w="1830"/>
        <w:gridCol w:w="1777"/>
        <w:gridCol w:w="787"/>
      </w:tblGrid>
      <w:tr>
        <w:tblPrEx>
          <w:tblCellMar>
            <w:top w:w="0" w:type="dxa"/>
            <w:left w:w="108" w:type="dxa"/>
            <w:bottom w:w="0" w:type="dxa"/>
            <w:right w:w="108" w:type="dxa"/>
          </w:tblCellMar>
        </w:tblPrEx>
        <w:trPr>
          <w:trHeight w:val="285"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项目名称</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机关保障工作经费项目</w:t>
            </w:r>
          </w:p>
        </w:tc>
      </w:tr>
      <w:tr>
        <w:tblPrEx>
          <w:tblCellMar>
            <w:top w:w="0" w:type="dxa"/>
            <w:left w:w="108" w:type="dxa"/>
            <w:bottom w:w="0" w:type="dxa"/>
            <w:right w:w="108" w:type="dxa"/>
          </w:tblCellMar>
        </w:tblPrEx>
        <w:trPr>
          <w:trHeight w:val="315"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主管部门</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湖北省工商业联合会</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项目实施单位</w:t>
            </w:r>
          </w:p>
        </w:tc>
        <w:tc>
          <w:tcPr>
            <w:tcW w:w="2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湖北省工商业联合会</w:t>
            </w:r>
          </w:p>
        </w:tc>
      </w:tr>
      <w:tr>
        <w:tblPrEx>
          <w:tblCellMar>
            <w:top w:w="0" w:type="dxa"/>
            <w:left w:w="108" w:type="dxa"/>
            <w:bottom w:w="0" w:type="dxa"/>
            <w:right w:w="108" w:type="dxa"/>
          </w:tblCellMar>
        </w:tblPrEx>
        <w:trPr>
          <w:trHeight w:val="51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项目类别</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 xml:space="preserve">1、部门预算项目 </w:t>
            </w:r>
            <w:r>
              <w:rPr>
                <w:rStyle w:val="17"/>
                <w:rFonts w:hint="default" w:ascii="Times New Roman" w:hAnsi="Times New Roman" w:cs="Times New Roman"/>
                <w:highlight w:val="none"/>
                <w:lang w:bidi="ar"/>
              </w:rPr>
              <w:t xml:space="preserve">  ☑   2、省直专项  □  3、省对下转移支付项目 □</w:t>
            </w:r>
          </w:p>
        </w:tc>
      </w:tr>
      <w:tr>
        <w:trPr>
          <w:trHeight w:val="285"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项目属性</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 xml:space="preserve">1、持续性项目 </w:t>
            </w:r>
            <w:r>
              <w:rPr>
                <w:rStyle w:val="17"/>
                <w:rFonts w:hint="default" w:ascii="Times New Roman" w:hAnsi="Times New Roman" w:cs="Times New Roman"/>
                <w:highlight w:val="none"/>
                <w:lang w:bidi="ar"/>
              </w:rPr>
              <w:t xml:space="preserve">    ☑   2、新增性项目 □</w:t>
            </w:r>
          </w:p>
        </w:tc>
      </w:tr>
      <w:tr>
        <w:tblPrEx>
          <w:tblCellMar>
            <w:top w:w="0" w:type="dxa"/>
            <w:left w:w="108" w:type="dxa"/>
            <w:bottom w:w="0" w:type="dxa"/>
            <w:right w:w="108" w:type="dxa"/>
          </w:tblCellMar>
        </w:tblPrEx>
        <w:trPr>
          <w:trHeight w:val="51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项目类型</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 xml:space="preserve">1、常年性项目 </w:t>
            </w:r>
            <w:r>
              <w:rPr>
                <w:rStyle w:val="17"/>
                <w:rFonts w:hint="default" w:ascii="Times New Roman" w:hAnsi="Times New Roman" w:cs="Times New Roman"/>
                <w:highlight w:val="none"/>
                <w:lang w:bidi="ar"/>
              </w:rPr>
              <w:t xml:space="preserve">    ☑   2、延续性项目 □  3、一次性项目 □</w:t>
            </w:r>
          </w:p>
        </w:tc>
      </w:tr>
      <w:tr>
        <w:tblPrEx>
          <w:tblCellMar>
            <w:top w:w="0" w:type="dxa"/>
            <w:left w:w="108" w:type="dxa"/>
            <w:bottom w:w="0" w:type="dxa"/>
            <w:right w:w="108" w:type="dxa"/>
          </w:tblCellMar>
        </w:tblPrEx>
        <w:trPr>
          <w:trHeight w:val="439" w:hRule="atLeast"/>
          <w:jc w:val="center"/>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预算执行情况（万元）</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预算数（A)</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执行数(B)</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执行率(B/A)</w:t>
            </w:r>
          </w:p>
        </w:tc>
        <w:tc>
          <w:tcPr>
            <w:tcW w:w="25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得分（20分*执行率）</w:t>
            </w:r>
          </w:p>
        </w:tc>
      </w:tr>
      <w:tr>
        <w:tblPrEx>
          <w:tblCellMar>
            <w:top w:w="0" w:type="dxa"/>
            <w:left w:w="108" w:type="dxa"/>
            <w:bottom w:w="0" w:type="dxa"/>
            <w:right w:w="108" w:type="dxa"/>
          </w:tblCellMar>
        </w:tblPrEx>
        <w:trPr>
          <w:trHeight w:val="439" w:hRule="atLeast"/>
          <w:jc w:val="center"/>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25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r>
      <w:tr>
        <w:trPr>
          <w:trHeight w:val="51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（20分）</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年度财政资金总额</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289.18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283.26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97.95%</w:t>
            </w:r>
          </w:p>
        </w:tc>
        <w:tc>
          <w:tcPr>
            <w:tcW w:w="2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 xml:space="preserve">19.59 </w:t>
            </w:r>
          </w:p>
        </w:tc>
      </w:tr>
      <w:tr>
        <w:tblPrEx>
          <w:tblCellMar>
            <w:top w:w="0" w:type="dxa"/>
            <w:left w:w="108" w:type="dxa"/>
            <w:bottom w:w="0" w:type="dxa"/>
            <w:right w:w="108" w:type="dxa"/>
          </w:tblCellMar>
        </w:tblPrEx>
        <w:trPr>
          <w:trHeight w:val="51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年度绩效目标（80分）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一级指标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二级指标</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三级指标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年初目标值（A)</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实际完成值(B)</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得分</w:t>
            </w:r>
          </w:p>
        </w:tc>
      </w:tr>
      <w:tr>
        <w:tblPrEx>
          <w:tblCellMar>
            <w:top w:w="0" w:type="dxa"/>
            <w:left w:w="108" w:type="dxa"/>
            <w:bottom w:w="0" w:type="dxa"/>
            <w:right w:w="108" w:type="dxa"/>
          </w:tblCellMar>
        </w:tblPrEx>
        <w:trPr>
          <w:trHeight w:val="495"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产出指标（40分）</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color w:val="000000"/>
                <w:sz w:val="20"/>
                <w:highlight w:val="none"/>
              </w:rPr>
            </w:pPr>
            <w:r>
              <w:rPr>
                <w:rFonts w:hint="default" w:ascii="Times New Roman" w:hAnsi="Times New Roman" w:eastAsia="楷体_GB2312" w:cs="Times New Roman"/>
                <w:color w:val="000000"/>
                <w:kern w:val="0"/>
                <w:sz w:val="20"/>
                <w:highlight w:val="none"/>
                <w:lang w:bidi="ar"/>
              </w:rPr>
              <w:t>质量指标（20分）</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办公区环境卫生满意率</w:t>
            </w:r>
            <w:r>
              <w:rPr>
                <w:rFonts w:hint="default" w:ascii="Times New Roman" w:hAnsi="Times New Roman" w:eastAsia="楷体_GB2312" w:cs="Times New Roman"/>
                <w:color w:val="000000"/>
                <w:kern w:val="0"/>
                <w:sz w:val="20"/>
                <w:highlight w:val="none"/>
                <w:lang w:bidi="ar"/>
              </w:rPr>
              <w:t>（20分）</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90%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val="en-US" w:eastAsia="zh-CN" w:bidi="ar"/>
              </w:rPr>
              <w:t>100</w:t>
            </w:r>
            <w:r>
              <w:rPr>
                <w:rFonts w:hint="default" w:ascii="Times New Roman" w:hAnsi="Times New Roman" w:cs="Times New Roman"/>
                <w:color w:val="000000"/>
                <w:kern w:val="0"/>
                <w:sz w:val="20"/>
                <w:highlight w:val="none"/>
                <w:lang w:bidi="ar"/>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20</w:t>
            </w:r>
          </w:p>
        </w:tc>
      </w:tr>
      <w:tr>
        <w:tblPrEx>
          <w:tblCellMar>
            <w:top w:w="0" w:type="dxa"/>
            <w:left w:w="108" w:type="dxa"/>
            <w:bottom w:w="0" w:type="dxa"/>
            <w:right w:w="108" w:type="dxa"/>
          </w:tblCellMar>
        </w:tblPrEx>
        <w:trPr>
          <w:trHeight w:val="51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color w:val="000000"/>
                <w:sz w:val="20"/>
                <w:highlight w:val="none"/>
              </w:rPr>
            </w:pPr>
            <w:r>
              <w:rPr>
                <w:rFonts w:hint="default" w:ascii="Times New Roman" w:hAnsi="Times New Roman" w:eastAsia="楷体_GB2312" w:cs="Times New Roman"/>
                <w:color w:val="000000"/>
                <w:kern w:val="0"/>
                <w:sz w:val="20"/>
                <w:highlight w:val="none"/>
                <w:lang w:bidi="ar"/>
              </w:rPr>
              <w:t>数量指标（20分）</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年重大安全事故次数</w:t>
            </w:r>
            <w:r>
              <w:rPr>
                <w:rFonts w:hint="default" w:ascii="Times New Roman" w:hAnsi="Times New Roman" w:eastAsia="楷体_GB2312" w:cs="Times New Roman"/>
                <w:color w:val="000000"/>
                <w:kern w:val="0"/>
                <w:sz w:val="20"/>
                <w:highlight w:val="none"/>
                <w:lang w:bidi="ar"/>
              </w:rPr>
              <w:t>（20分）</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20</w:t>
            </w:r>
          </w:p>
        </w:tc>
      </w:tr>
      <w:tr>
        <w:trPr>
          <w:trHeight w:val="96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效益指标（40分）</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社会效益指标（20分）</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建设综治示范点</w:t>
            </w:r>
            <w:r>
              <w:rPr>
                <w:rFonts w:hint="default" w:ascii="Times New Roman" w:hAnsi="Times New Roman" w:eastAsia="楷体_GB2312" w:cs="Times New Roman"/>
                <w:color w:val="000000"/>
                <w:kern w:val="0"/>
                <w:sz w:val="20"/>
                <w:highlight w:val="none"/>
                <w:lang w:bidi="ar"/>
              </w:rPr>
              <w:t>（20分）</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推进示范点社会治理能力和平安建设水平</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在一定程度上推进了示范点社会治理能力和平安建设水平</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20</w:t>
            </w:r>
          </w:p>
        </w:tc>
      </w:tr>
      <w:tr>
        <w:tblPrEx>
          <w:tblCellMar>
            <w:top w:w="0" w:type="dxa"/>
            <w:left w:w="108" w:type="dxa"/>
            <w:bottom w:w="0" w:type="dxa"/>
            <w:right w:w="108" w:type="dxa"/>
          </w:tblCellMar>
        </w:tblPrEx>
        <w:trPr>
          <w:trHeight w:val="68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质量指标（20分）</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管理服务保障率</w:t>
            </w:r>
            <w:r>
              <w:rPr>
                <w:rFonts w:hint="default" w:ascii="Times New Roman" w:hAnsi="Times New Roman" w:eastAsia="楷体_GB2312" w:cs="Times New Roman"/>
                <w:color w:val="000000"/>
                <w:kern w:val="0"/>
                <w:sz w:val="20"/>
                <w:highlight w:val="none"/>
                <w:lang w:bidi="ar"/>
              </w:rPr>
              <w:t>（20分）</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90%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val="en-US" w:eastAsia="zh-CN" w:bidi="ar"/>
              </w:rPr>
              <w:t>96.30</w:t>
            </w:r>
            <w:r>
              <w:rPr>
                <w:rFonts w:hint="default" w:ascii="Times New Roman" w:hAnsi="Times New Roman" w:cs="Times New Roman"/>
                <w:color w:val="000000"/>
                <w:kern w:val="0"/>
                <w:sz w:val="20"/>
                <w:highlight w:val="none"/>
                <w:lang w:bidi="ar"/>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20</w:t>
            </w:r>
          </w:p>
        </w:tc>
      </w:tr>
      <w:tr>
        <w:tblPrEx>
          <w:tblCellMar>
            <w:top w:w="0" w:type="dxa"/>
            <w:left w:w="108" w:type="dxa"/>
            <w:bottom w:w="0" w:type="dxa"/>
            <w:right w:w="108"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总分</w:t>
            </w:r>
          </w:p>
        </w:tc>
        <w:tc>
          <w:tcPr>
            <w:tcW w:w="84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highlight w:val="none"/>
              </w:rPr>
            </w:pPr>
            <w:r>
              <w:rPr>
                <w:rFonts w:hint="default" w:ascii="Times New Roman" w:hAnsi="Times New Roman" w:cs="Times New Roman"/>
                <w:color w:val="000000"/>
                <w:sz w:val="20"/>
                <w:highlight w:val="none"/>
              </w:rPr>
              <w:t>99.59</w:t>
            </w:r>
          </w:p>
        </w:tc>
      </w:tr>
      <w:tr>
        <w:tblPrEx>
          <w:tblCellMar>
            <w:top w:w="0" w:type="dxa"/>
            <w:left w:w="108" w:type="dxa"/>
            <w:bottom w:w="0" w:type="dxa"/>
            <w:right w:w="108" w:type="dxa"/>
          </w:tblCellMar>
        </w:tblPrEx>
        <w:trPr>
          <w:trHeight w:val="198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偏差大或目标未完成原因分析</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1.项目绩效指标设计不全面</w:t>
            </w:r>
          </w:p>
          <w:p>
            <w:pPr>
              <w:widowControl/>
              <w:ind w:firstLine="400" w:firstLineChars="200"/>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项目绩效指标设计过少，仅设置了4个绩效指标。设置的绩效指标未能全面考核项目实施的主旨、目的和内容，如安排项目资金用于干部档案数字化建设、聘用人员劳务费、商会管理工作等方面，但未设置相应的考核指标。</w:t>
            </w:r>
            <w:r>
              <w:rPr>
                <w:rFonts w:hint="default" w:ascii="Times New Roman" w:hAnsi="Times New Roman" w:cs="Times New Roman"/>
                <w:color w:val="000000"/>
                <w:kern w:val="0"/>
                <w:sz w:val="20"/>
                <w:highlight w:val="none"/>
                <w:lang w:bidi="ar"/>
              </w:rPr>
              <w:br w:type="textWrapping"/>
            </w:r>
            <w:r>
              <w:rPr>
                <w:rFonts w:hint="default" w:ascii="Times New Roman" w:hAnsi="Times New Roman" w:cs="Times New Roman"/>
                <w:color w:val="000000"/>
                <w:kern w:val="0"/>
                <w:sz w:val="20"/>
                <w:highlight w:val="none"/>
                <w:lang w:bidi="ar"/>
              </w:rPr>
              <w:t>2.项目个别绩效指标归类不准确</w:t>
            </w:r>
          </w:p>
          <w:p>
            <w:pPr>
              <w:widowControl/>
              <w:ind w:firstLine="400" w:firstLineChars="200"/>
              <w:jc w:val="left"/>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年初设置项目绩效指标时将“办公区环境卫生满意率”归类为产出指标，实际应为效益指标。</w:t>
            </w:r>
          </w:p>
        </w:tc>
      </w:tr>
      <w:tr>
        <w:trPr>
          <w:trHeight w:val="126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改进措施及结果应用方案</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hint="default" w:ascii="Times New Roman" w:hAnsi="Times New Roman" w:cs="Times New Roman"/>
                <w:color w:val="000000"/>
                <w:sz w:val="20"/>
                <w:highlight w:val="none"/>
              </w:rPr>
            </w:pPr>
            <w:r>
              <w:rPr>
                <w:rFonts w:hint="default" w:ascii="Times New Roman" w:hAnsi="Times New Roman" w:cs="Times New Roman"/>
                <w:color w:val="000000"/>
                <w:kern w:val="0"/>
                <w:sz w:val="20"/>
                <w:highlight w:val="none"/>
                <w:lang w:bidi="ar"/>
              </w:rPr>
              <w:t>根据机关保障工作经费项目的实施内容，结合处室年度工作重点，建议新增如“档案管理规范性”、“聘用人员考核合格率”、等绩效指标，并进行准确归类，体现项目绩效考核指标体系的系统性、完整性和准确性。</w:t>
            </w:r>
          </w:p>
        </w:tc>
      </w:tr>
    </w:tbl>
    <w:p>
      <w:pPr>
        <w:widowControl/>
        <w:ind w:left="200" w:hanging="200" w:hangingChars="100"/>
        <w:jc w:val="left"/>
        <w:textAlignment w:val="center"/>
        <w:rPr>
          <w:rFonts w:hint="default" w:ascii="Times New Roman" w:hAnsi="Times New Roman" w:cs="Times New Roman"/>
          <w:color w:val="000000"/>
          <w:kern w:val="0"/>
          <w:sz w:val="20"/>
          <w:highlight w:val="none"/>
          <w:lang w:bidi="ar"/>
        </w:rPr>
      </w:pPr>
      <w:r>
        <w:rPr>
          <w:rFonts w:hint="default" w:ascii="Times New Roman" w:hAnsi="Times New Roman" w:cs="Times New Roman"/>
          <w:color w:val="000000"/>
          <w:kern w:val="0"/>
          <w:sz w:val="20"/>
          <w:highlight w:val="none"/>
          <w:lang w:bidi="ar"/>
        </w:rPr>
        <w:t>备注：</w:t>
      </w:r>
    </w:p>
    <w:p>
      <w:pPr>
        <w:pStyle w:val="2"/>
        <w:rPr>
          <w:rFonts w:hint="default" w:ascii="Times New Roman" w:hAnsi="Times New Roman" w:cs="Times New Roman"/>
          <w:highlight w:val="none"/>
        </w:rPr>
      </w:pPr>
      <w:r>
        <w:rPr>
          <w:rFonts w:hint="default" w:ascii="Times New Roman" w:hAnsi="Times New Roman" w:cs="Times New Roman"/>
          <w:color w:val="000000"/>
          <w:sz w:val="20"/>
          <w:highlight w:val="none"/>
          <w:lang w:bidi="ar"/>
        </w:rPr>
        <w:t>1.预算执行情况口径：预算数为调整后财政资金总额（包括上年结余结转），执行数为资金使用单位财政资金实际支出数。</w:t>
      </w:r>
      <w:r>
        <w:rPr>
          <w:rFonts w:hint="default" w:ascii="Times New Roman" w:hAnsi="Times New Roman" w:cs="Times New Roman"/>
          <w:color w:val="000000"/>
          <w:sz w:val="20"/>
          <w:highlight w:val="none"/>
          <w:lang w:bidi="ar"/>
        </w:rPr>
        <w:br w:type="textWrapping"/>
      </w:r>
      <w:r>
        <w:rPr>
          <w:rFonts w:hint="default" w:ascii="Times New Roman" w:hAnsi="Times New Roman" w:cs="Times New Roman"/>
          <w:color w:val="000000"/>
          <w:sz w:val="20"/>
          <w:highlight w:val="none"/>
          <w:lang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default" w:ascii="Times New Roman" w:hAnsi="Times New Roman" w:cs="Times New Roman"/>
          <w:color w:val="000000"/>
          <w:sz w:val="20"/>
          <w:highlight w:val="none"/>
          <w:lang w:bidi="ar"/>
        </w:rPr>
        <w:br w:type="textWrapping"/>
      </w:r>
      <w:r>
        <w:rPr>
          <w:rFonts w:hint="default" w:ascii="Times New Roman" w:hAnsi="Times New Roman" w:cs="Times New Roman"/>
          <w:color w:val="000000"/>
          <w:sz w:val="20"/>
          <w:highlight w:val="none"/>
          <w:lang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default" w:ascii="Times New Roman" w:hAnsi="Times New Roman" w:cs="Times New Roman"/>
          <w:color w:val="000000"/>
          <w:sz w:val="20"/>
          <w:highlight w:val="none"/>
          <w:lang w:bidi="ar"/>
        </w:rPr>
        <w:br w:type="textWrapping"/>
      </w:r>
      <w:r>
        <w:rPr>
          <w:rFonts w:hint="default" w:ascii="Times New Roman" w:hAnsi="Times New Roman" w:cs="Times New Roman"/>
          <w:color w:val="000000"/>
          <w:sz w:val="20"/>
          <w:highlight w:val="none"/>
          <w:lang w:bidi="ar"/>
        </w:rPr>
        <w:t xml:space="preserve">    4.基于经济性和必要性等因素考虑，满意度指标暂可不作为必评指标。</w:t>
      </w:r>
    </w:p>
    <w:p>
      <w:pPr>
        <w:pStyle w:val="2"/>
        <w:keepNext w:val="0"/>
        <w:keepLines w:val="0"/>
        <w:pageBreakBefore w:val="0"/>
        <w:kinsoku/>
        <w:wordWrap/>
        <w:overflowPunct/>
        <w:topLinePunct w:val="0"/>
        <w:autoSpaceDE/>
        <w:autoSpaceDN/>
        <w:bidi w:val="0"/>
        <w:spacing w:line="560" w:lineRule="exact"/>
        <w:ind w:left="0" w:leftChars="0" w:firstLine="0" w:firstLineChars="0"/>
        <w:rPr>
          <w:rFonts w:hint="eastAsia" w:ascii="仿宋" w:hAnsi="仿宋" w:eastAsia="仿宋" w:cs="仿宋"/>
          <w:highlight w:val="none"/>
        </w:rPr>
      </w:pPr>
    </w:p>
    <w:sectPr>
      <w:footerReference r:id="rId4" w:type="default"/>
      <w:pgSz w:w="11906" w:h="16838"/>
      <w:pgMar w:top="2154" w:right="1474" w:bottom="2041" w:left="1587" w:header="851" w:footer="1361" w:gutter="0"/>
      <w:pgNumType w:fmt="numberInDash"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21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F4"/>
    <w:rsid w:val="00034C0A"/>
    <w:rsid w:val="00121C28"/>
    <w:rsid w:val="002A74DD"/>
    <w:rsid w:val="002F2FBA"/>
    <w:rsid w:val="003C05A7"/>
    <w:rsid w:val="0043537C"/>
    <w:rsid w:val="005055F4"/>
    <w:rsid w:val="00512A42"/>
    <w:rsid w:val="00577265"/>
    <w:rsid w:val="00596C47"/>
    <w:rsid w:val="005F754C"/>
    <w:rsid w:val="00646249"/>
    <w:rsid w:val="006B02EA"/>
    <w:rsid w:val="008307CC"/>
    <w:rsid w:val="009875C0"/>
    <w:rsid w:val="00A15E99"/>
    <w:rsid w:val="00A56EBB"/>
    <w:rsid w:val="00BF2D3B"/>
    <w:rsid w:val="00C175A1"/>
    <w:rsid w:val="00CB58FF"/>
    <w:rsid w:val="00E85596"/>
    <w:rsid w:val="00F6776D"/>
    <w:rsid w:val="00F77FD5"/>
    <w:rsid w:val="00F90D0E"/>
    <w:rsid w:val="00F96644"/>
    <w:rsid w:val="011074FB"/>
    <w:rsid w:val="016018F1"/>
    <w:rsid w:val="0163505F"/>
    <w:rsid w:val="018B6072"/>
    <w:rsid w:val="01B90CBB"/>
    <w:rsid w:val="01EA0D24"/>
    <w:rsid w:val="020D6F11"/>
    <w:rsid w:val="02345C36"/>
    <w:rsid w:val="023E135E"/>
    <w:rsid w:val="0296380C"/>
    <w:rsid w:val="02C2549E"/>
    <w:rsid w:val="02D1295D"/>
    <w:rsid w:val="02DB3C1F"/>
    <w:rsid w:val="02EF74AD"/>
    <w:rsid w:val="032877DC"/>
    <w:rsid w:val="033009B7"/>
    <w:rsid w:val="03340DB4"/>
    <w:rsid w:val="037702E2"/>
    <w:rsid w:val="03A01FE6"/>
    <w:rsid w:val="03A147DC"/>
    <w:rsid w:val="03CD6300"/>
    <w:rsid w:val="03E21BD7"/>
    <w:rsid w:val="040A67EE"/>
    <w:rsid w:val="040B69E1"/>
    <w:rsid w:val="04373954"/>
    <w:rsid w:val="043B4BFD"/>
    <w:rsid w:val="043E5510"/>
    <w:rsid w:val="04443D6F"/>
    <w:rsid w:val="046674CC"/>
    <w:rsid w:val="048715E6"/>
    <w:rsid w:val="04A86AEA"/>
    <w:rsid w:val="04C27C66"/>
    <w:rsid w:val="04CC5715"/>
    <w:rsid w:val="04DD1957"/>
    <w:rsid w:val="04E01622"/>
    <w:rsid w:val="04F858F4"/>
    <w:rsid w:val="05032888"/>
    <w:rsid w:val="053F4008"/>
    <w:rsid w:val="0548438C"/>
    <w:rsid w:val="05501A9C"/>
    <w:rsid w:val="05544D0F"/>
    <w:rsid w:val="05545AE4"/>
    <w:rsid w:val="05692CF3"/>
    <w:rsid w:val="058542DC"/>
    <w:rsid w:val="058A65A5"/>
    <w:rsid w:val="05951D00"/>
    <w:rsid w:val="05C15755"/>
    <w:rsid w:val="06250CEE"/>
    <w:rsid w:val="0665533C"/>
    <w:rsid w:val="066A3D99"/>
    <w:rsid w:val="06710086"/>
    <w:rsid w:val="06A35E6D"/>
    <w:rsid w:val="06B67ABE"/>
    <w:rsid w:val="06C71319"/>
    <w:rsid w:val="071E557F"/>
    <w:rsid w:val="0734177C"/>
    <w:rsid w:val="073E69DC"/>
    <w:rsid w:val="077C0155"/>
    <w:rsid w:val="078B28AE"/>
    <w:rsid w:val="07B15635"/>
    <w:rsid w:val="07B370DE"/>
    <w:rsid w:val="07C24787"/>
    <w:rsid w:val="07FC1D9C"/>
    <w:rsid w:val="080A679C"/>
    <w:rsid w:val="080B1543"/>
    <w:rsid w:val="080D51FC"/>
    <w:rsid w:val="0810589D"/>
    <w:rsid w:val="08334920"/>
    <w:rsid w:val="086116BD"/>
    <w:rsid w:val="08804E55"/>
    <w:rsid w:val="08865630"/>
    <w:rsid w:val="089C52A0"/>
    <w:rsid w:val="08C82D92"/>
    <w:rsid w:val="08CE746F"/>
    <w:rsid w:val="08D6411E"/>
    <w:rsid w:val="08EB065B"/>
    <w:rsid w:val="08F26637"/>
    <w:rsid w:val="091F6F0F"/>
    <w:rsid w:val="092E4E80"/>
    <w:rsid w:val="093F67BD"/>
    <w:rsid w:val="09604697"/>
    <w:rsid w:val="09700651"/>
    <w:rsid w:val="098A1851"/>
    <w:rsid w:val="098B4B9B"/>
    <w:rsid w:val="09925265"/>
    <w:rsid w:val="09A51826"/>
    <w:rsid w:val="09BD1FFC"/>
    <w:rsid w:val="09C13C1A"/>
    <w:rsid w:val="09C74BDF"/>
    <w:rsid w:val="09D35E09"/>
    <w:rsid w:val="09DF0199"/>
    <w:rsid w:val="09E52FD9"/>
    <w:rsid w:val="0A1833D8"/>
    <w:rsid w:val="0A331C5F"/>
    <w:rsid w:val="0A5C3924"/>
    <w:rsid w:val="0A677938"/>
    <w:rsid w:val="0A862D04"/>
    <w:rsid w:val="0AB52185"/>
    <w:rsid w:val="0AC37CC0"/>
    <w:rsid w:val="0AD84961"/>
    <w:rsid w:val="0AD96030"/>
    <w:rsid w:val="0AFD4ECA"/>
    <w:rsid w:val="0B0E6F45"/>
    <w:rsid w:val="0B127BEF"/>
    <w:rsid w:val="0B157F2F"/>
    <w:rsid w:val="0B1D2B71"/>
    <w:rsid w:val="0B343B2A"/>
    <w:rsid w:val="0B3463DE"/>
    <w:rsid w:val="0B4D61D4"/>
    <w:rsid w:val="0B8A4E09"/>
    <w:rsid w:val="0B9360FC"/>
    <w:rsid w:val="0BC31D45"/>
    <w:rsid w:val="0BDC7157"/>
    <w:rsid w:val="0C0607B6"/>
    <w:rsid w:val="0C0C334C"/>
    <w:rsid w:val="0C0E0B09"/>
    <w:rsid w:val="0C172538"/>
    <w:rsid w:val="0C797F4C"/>
    <w:rsid w:val="0C80743B"/>
    <w:rsid w:val="0C886F0C"/>
    <w:rsid w:val="0C9B2BA0"/>
    <w:rsid w:val="0CA9410E"/>
    <w:rsid w:val="0CB46685"/>
    <w:rsid w:val="0CB8011A"/>
    <w:rsid w:val="0D144F9D"/>
    <w:rsid w:val="0D7B4498"/>
    <w:rsid w:val="0D8A703A"/>
    <w:rsid w:val="0D95425D"/>
    <w:rsid w:val="0DC01230"/>
    <w:rsid w:val="0DC67EA5"/>
    <w:rsid w:val="0DCD3155"/>
    <w:rsid w:val="0E1D52DD"/>
    <w:rsid w:val="0E59084B"/>
    <w:rsid w:val="0E8D0EF3"/>
    <w:rsid w:val="0EA07021"/>
    <w:rsid w:val="0EB20577"/>
    <w:rsid w:val="0EBD406E"/>
    <w:rsid w:val="0ED8423C"/>
    <w:rsid w:val="0EE965CB"/>
    <w:rsid w:val="0EED7895"/>
    <w:rsid w:val="0F0B7540"/>
    <w:rsid w:val="0F180DA8"/>
    <w:rsid w:val="0F443A5C"/>
    <w:rsid w:val="0F446B05"/>
    <w:rsid w:val="0F562D4D"/>
    <w:rsid w:val="0F764F73"/>
    <w:rsid w:val="0FBD7AC9"/>
    <w:rsid w:val="100A7D8F"/>
    <w:rsid w:val="102073EE"/>
    <w:rsid w:val="10251945"/>
    <w:rsid w:val="108B3763"/>
    <w:rsid w:val="1094439A"/>
    <w:rsid w:val="10B27D0C"/>
    <w:rsid w:val="10D00CFC"/>
    <w:rsid w:val="10D01C27"/>
    <w:rsid w:val="111540BD"/>
    <w:rsid w:val="11180EC8"/>
    <w:rsid w:val="113D1D07"/>
    <w:rsid w:val="11A226B7"/>
    <w:rsid w:val="121252BF"/>
    <w:rsid w:val="123B2536"/>
    <w:rsid w:val="12631C73"/>
    <w:rsid w:val="129276ED"/>
    <w:rsid w:val="12C85C61"/>
    <w:rsid w:val="12CE06A4"/>
    <w:rsid w:val="12CE17A2"/>
    <w:rsid w:val="12D347B9"/>
    <w:rsid w:val="12D615F1"/>
    <w:rsid w:val="12FD3EFB"/>
    <w:rsid w:val="132D09BD"/>
    <w:rsid w:val="135844D3"/>
    <w:rsid w:val="136508A8"/>
    <w:rsid w:val="13DB0792"/>
    <w:rsid w:val="1412531E"/>
    <w:rsid w:val="14156A41"/>
    <w:rsid w:val="142F2C03"/>
    <w:rsid w:val="14356156"/>
    <w:rsid w:val="144A2190"/>
    <w:rsid w:val="14592B68"/>
    <w:rsid w:val="146438C0"/>
    <w:rsid w:val="14D675FD"/>
    <w:rsid w:val="15042EB1"/>
    <w:rsid w:val="15071CED"/>
    <w:rsid w:val="1518728C"/>
    <w:rsid w:val="15231DE3"/>
    <w:rsid w:val="15306F70"/>
    <w:rsid w:val="154C21CA"/>
    <w:rsid w:val="155B4570"/>
    <w:rsid w:val="155B7978"/>
    <w:rsid w:val="156B3228"/>
    <w:rsid w:val="157837D3"/>
    <w:rsid w:val="159D650C"/>
    <w:rsid w:val="15EE6B9C"/>
    <w:rsid w:val="15F859AE"/>
    <w:rsid w:val="161A35CD"/>
    <w:rsid w:val="16450D71"/>
    <w:rsid w:val="169C747C"/>
    <w:rsid w:val="16A050FC"/>
    <w:rsid w:val="16AD5D84"/>
    <w:rsid w:val="16BB1757"/>
    <w:rsid w:val="16DC18C0"/>
    <w:rsid w:val="16F2103D"/>
    <w:rsid w:val="16FD34A0"/>
    <w:rsid w:val="17012E39"/>
    <w:rsid w:val="1769164D"/>
    <w:rsid w:val="176E29B2"/>
    <w:rsid w:val="1774448B"/>
    <w:rsid w:val="177D1720"/>
    <w:rsid w:val="17902AC4"/>
    <w:rsid w:val="179D622B"/>
    <w:rsid w:val="17A476B9"/>
    <w:rsid w:val="17C26799"/>
    <w:rsid w:val="181147FE"/>
    <w:rsid w:val="18192B3A"/>
    <w:rsid w:val="18236036"/>
    <w:rsid w:val="18454E57"/>
    <w:rsid w:val="18487F62"/>
    <w:rsid w:val="18564152"/>
    <w:rsid w:val="186E67C6"/>
    <w:rsid w:val="189D2D8E"/>
    <w:rsid w:val="18CC64ED"/>
    <w:rsid w:val="18E270FA"/>
    <w:rsid w:val="18EC5CF0"/>
    <w:rsid w:val="19350EF1"/>
    <w:rsid w:val="196A129D"/>
    <w:rsid w:val="19B9476E"/>
    <w:rsid w:val="19C237F5"/>
    <w:rsid w:val="1A4C51DC"/>
    <w:rsid w:val="1A5F18F8"/>
    <w:rsid w:val="1A6241E9"/>
    <w:rsid w:val="1A983DC8"/>
    <w:rsid w:val="1AA83F54"/>
    <w:rsid w:val="1AAF6534"/>
    <w:rsid w:val="1AC72284"/>
    <w:rsid w:val="1AD72925"/>
    <w:rsid w:val="1ADA77AF"/>
    <w:rsid w:val="1AF170CF"/>
    <w:rsid w:val="1AF718DD"/>
    <w:rsid w:val="1AFF0D8B"/>
    <w:rsid w:val="1B1039A9"/>
    <w:rsid w:val="1B1A4BED"/>
    <w:rsid w:val="1B2D7868"/>
    <w:rsid w:val="1B49613B"/>
    <w:rsid w:val="1B541965"/>
    <w:rsid w:val="1B6B662F"/>
    <w:rsid w:val="1B811E7D"/>
    <w:rsid w:val="1B9A2F4E"/>
    <w:rsid w:val="1BA5331C"/>
    <w:rsid w:val="1BBF7768"/>
    <w:rsid w:val="1BCC44E9"/>
    <w:rsid w:val="1BFD496E"/>
    <w:rsid w:val="1BFF0608"/>
    <w:rsid w:val="1C111C3A"/>
    <w:rsid w:val="1C194E83"/>
    <w:rsid w:val="1C223ACD"/>
    <w:rsid w:val="1C227B86"/>
    <w:rsid w:val="1C386BF9"/>
    <w:rsid w:val="1C455ADF"/>
    <w:rsid w:val="1C5F35AE"/>
    <w:rsid w:val="1CA0703F"/>
    <w:rsid w:val="1CD53D81"/>
    <w:rsid w:val="1CDF41A9"/>
    <w:rsid w:val="1CEA1465"/>
    <w:rsid w:val="1CF526DE"/>
    <w:rsid w:val="1CF77FAB"/>
    <w:rsid w:val="1D010DEF"/>
    <w:rsid w:val="1D011F8A"/>
    <w:rsid w:val="1D3A0C9C"/>
    <w:rsid w:val="1D97011B"/>
    <w:rsid w:val="1D993313"/>
    <w:rsid w:val="1DC0164B"/>
    <w:rsid w:val="1DCF6810"/>
    <w:rsid w:val="1E307400"/>
    <w:rsid w:val="1E6C1B94"/>
    <w:rsid w:val="1E8336FD"/>
    <w:rsid w:val="1E8A2FBD"/>
    <w:rsid w:val="1EA60060"/>
    <w:rsid w:val="1EA73A99"/>
    <w:rsid w:val="1EB050C8"/>
    <w:rsid w:val="1EC019E6"/>
    <w:rsid w:val="1EC63E7F"/>
    <w:rsid w:val="1F423A72"/>
    <w:rsid w:val="1F6B64A7"/>
    <w:rsid w:val="1F720BCC"/>
    <w:rsid w:val="1FAC282E"/>
    <w:rsid w:val="1FC365EF"/>
    <w:rsid w:val="1FD73FE8"/>
    <w:rsid w:val="1FD75C5E"/>
    <w:rsid w:val="1FEB7728"/>
    <w:rsid w:val="1FF92A70"/>
    <w:rsid w:val="1FFA12E5"/>
    <w:rsid w:val="1FFC6276"/>
    <w:rsid w:val="20412CB3"/>
    <w:rsid w:val="207827CB"/>
    <w:rsid w:val="208B10EB"/>
    <w:rsid w:val="20B57578"/>
    <w:rsid w:val="20D37D2D"/>
    <w:rsid w:val="20F321DC"/>
    <w:rsid w:val="20F6083A"/>
    <w:rsid w:val="21113BDF"/>
    <w:rsid w:val="211D52D2"/>
    <w:rsid w:val="212527DC"/>
    <w:rsid w:val="21460BEB"/>
    <w:rsid w:val="21484EDB"/>
    <w:rsid w:val="214F3813"/>
    <w:rsid w:val="21647EC0"/>
    <w:rsid w:val="216B0342"/>
    <w:rsid w:val="21B159ED"/>
    <w:rsid w:val="21BD2DAB"/>
    <w:rsid w:val="21D560E8"/>
    <w:rsid w:val="21DC7346"/>
    <w:rsid w:val="22304D8E"/>
    <w:rsid w:val="224D6073"/>
    <w:rsid w:val="225D7342"/>
    <w:rsid w:val="225E223E"/>
    <w:rsid w:val="2260115D"/>
    <w:rsid w:val="227B2971"/>
    <w:rsid w:val="22B41ED1"/>
    <w:rsid w:val="22CB6915"/>
    <w:rsid w:val="22D71638"/>
    <w:rsid w:val="22E91D3F"/>
    <w:rsid w:val="22F84E6F"/>
    <w:rsid w:val="22F867AD"/>
    <w:rsid w:val="230057BD"/>
    <w:rsid w:val="23240F71"/>
    <w:rsid w:val="234B6462"/>
    <w:rsid w:val="234E67BF"/>
    <w:rsid w:val="234F4D59"/>
    <w:rsid w:val="23CE70C2"/>
    <w:rsid w:val="23D34D70"/>
    <w:rsid w:val="23D7262C"/>
    <w:rsid w:val="23E12067"/>
    <w:rsid w:val="23E60DBF"/>
    <w:rsid w:val="23ED1011"/>
    <w:rsid w:val="24147F83"/>
    <w:rsid w:val="24381BCF"/>
    <w:rsid w:val="24421B43"/>
    <w:rsid w:val="24892669"/>
    <w:rsid w:val="24BF0E70"/>
    <w:rsid w:val="24C70BB6"/>
    <w:rsid w:val="24D10DEF"/>
    <w:rsid w:val="24D75AAD"/>
    <w:rsid w:val="24E823BB"/>
    <w:rsid w:val="24EB6018"/>
    <w:rsid w:val="24FA2FB0"/>
    <w:rsid w:val="2521557D"/>
    <w:rsid w:val="25370032"/>
    <w:rsid w:val="25587E35"/>
    <w:rsid w:val="258D3CC8"/>
    <w:rsid w:val="25AB00CC"/>
    <w:rsid w:val="25C8662C"/>
    <w:rsid w:val="25DA61DF"/>
    <w:rsid w:val="26257D93"/>
    <w:rsid w:val="26453633"/>
    <w:rsid w:val="267266B0"/>
    <w:rsid w:val="26847833"/>
    <w:rsid w:val="26890513"/>
    <w:rsid w:val="26D21DF2"/>
    <w:rsid w:val="2710291C"/>
    <w:rsid w:val="271D47DD"/>
    <w:rsid w:val="27455BB6"/>
    <w:rsid w:val="278A5BDA"/>
    <w:rsid w:val="278D6073"/>
    <w:rsid w:val="27967822"/>
    <w:rsid w:val="279D434D"/>
    <w:rsid w:val="27A816AC"/>
    <w:rsid w:val="27AD712A"/>
    <w:rsid w:val="27C17720"/>
    <w:rsid w:val="27D34A5E"/>
    <w:rsid w:val="27D3790D"/>
    <w:rsid w:val="28002898"/>
    <w:rsid w:val="2805176E"/>
    <w:rsid w:val="285B14B2"/>
    <w:rsid w:val="28681924"/>
    <w:rsid w:val="28685591"/>
    <w:rsid w:val="286C6681"/>
    <w:rsid w:val="287D4078"/>
    <w:rsid w:val="28836685"/>
    <w:rsid w:val="28A35C68"/>
    <w:rsid w:val="28B0676C"/>
    <w:rsid w:val="28C7438D"/>
    <w:rsid w:val="28E44ED0"/>
    <w:rsid w:val="28E9282C"/>
    <w:rsid w:val="29154CB1"/>
    <w:rsid w:val="29173520"/>
    <w:rsid w:val="291E6647"/>
    <w:rsid w:val="292464F8"/>
    <w:rsid w:val="294C6952"/>
    <w:rsid w:val="29B2220E"/>
    <w:rsid w:val="29DA7C31"/>
    <w:rsid w:val="2A412235"/>
    <w:rsid w:val="2A445D34"/>
    <w:rsid w:val="2A6C5792"/>
    <w:rsid w:val="2A90649A"/>
    <w:rsid w:val="2ACD7931"/>
    <w:rsid w:val="2ACF0883"/>
    <w:rsid w:val="2AF54CF7"/>
    <w:rsid w:val="2AF630DD"/>
    <w:rsid w:val="2AFA28B2"/>
    <w:rsid w:val="2B197356"/>
    <w:rsid w:val="2B376AE0"/>
    <w:rsid w:val="2B4D3937"/>
    <w:rsid w:val="2B51652F"/>
    <w:rsid w:val="2B810FB0"/>
    <w:rsid w:val="2B9C6DAB"/>
    <w:rsid w:val="2BB455C2"/>
    <w:rsid w:val="2BD653EE"/>
    <w:rsid w:val="2BD963D7"/>
    <w:rsid w:val="2BFD4AC2"/>
    <w:rsid w:val="2C382CE9"/>
    <w:rsid w:val="2C38668C"/>
    <w:rsid w:val="2C396C4C"/>
    <w:rsid w:val="2C4B4C9D"/>
    <w:rsid w:val="2C515D26"/>
    <w:rsid w:val="2C68623C"/>
    <w:rsid w:val="2C730C11"/>
    <w:rsid w:val="2C9524B5"/>
    <w:rsid w:val="2C980976"/>
    <w:rsid w:val="2C990097"/>
    <w:rsid w:val="2C9910A5"/>
    <w:rsid w:val="2C9C3AFC"/>
    <w:rsid w:val="2CA874FF"/>
    <w:rsid w:val="2CAD71D4"/>
    <w:rsid w:val="2CC17D4F"/>
    <w:rsid w:val="2CCD6EC6"/>
    <w:rsid w:val="2CDD148F"/>
    <w:rsid w:val="2CEA0521"/>
    <w:rsid w:val="2CFF0734"/>
    <w:rsid w:val="2D2716FA"/>
    <w:rsid w:val="2D35661F"/>
    <w:rsid w:val="2D3D1667"/>
    <w:rsid w:val="2D59757C"/>
    <w:rsid w:val="2D7002AD"/>
    <w:rsid w:val="2D850F50"/>
    <w:rsid w:val="2DB42062"/>
    <w:rsid w:val="2DD92608"/>
    <w:rsid w:val="2E143727"/>
    <w:rsid w:val="2E187745"/>
    <w:rsid w:val="2E3C5EA2"/>
    <w:rsid w:val="2E4F17B9"/>
    <w:rsid w:val="2E562D7E"/>
    <w:rsid w:val="2E976565"/>
    <w:rsid w:val="2EE74DC2"/>
    <w:rsid w:val="2EEA2E3B"/>
    <w:rsid w:val="2F1C0FE6"/>
    <w:rsid w:val="2F1E7D19"/>
    <w:rsid w:val="2F3E7083"/>
    <w:rsid w:val="2F46252D"/>
    <w:rsid w:val="2F4719C1"/>
    <w:rsid w:val="2F520AD7"/>
    <w:rsid w:val="2F657E17"/>
    <w:rsid w:val="2F6665C6"/>
    <w:rsid w:val="2F744F1F"/>
    <w:rsid w:val="2FC2D17A"/>
    <w:rsid w:val="30025AD1"/>
    <w:rsid w:val="30527F57"/>
    <w:rsid w:val="307966E6"/>
    <w:rsid w:val="30945C7C"/>
    <w:rsid w:val="30D4423A"/>
    <w:rsid w:val="30D54A2E"/>
    <w:rsid w:val="30F2653A"/>
    <w:rsid w:val="311D5011"/>
    <w:rsid w:val="311F6EB7"/>
    <w:rsid w:val="313D493E"/>
    <w:rsid w:val="317277DF"/>
    <w:rsid w:val="317A3437"/>
    <w:rsid w:val="31811B8F"/>
    <w:rsid w:val="31832EEB"/>
    <w:rsid w:val="3195035B"/>
    <w:rsid w:val="319557F8"/>
    <w:rsid w:val="3198424E"/>
    <w:rsid w:val="31C13C46"/>
    <w:rsid w:val="31C2783F"/>
    <w:rsid w:val="31D44D5A"/>
    <w:rsid w:val="31EB3E45"/>
    <w:rsid w:val="31FA5CE5"/>
    <w:rsid w:val="321920E5"/>
    <w:rsid w:val="322C41E2"/>
    <w:rsid w:val="32323EBF"/>
    <w:rsid w:val="325E7E1C"/>
    <w:rsid w:val="326D7CCC"/>
    <w:rsid w:val="32846CC2"/>
    <w:rsid w:val="328909BC"/>
    <w:rsid w:val="32906F72"/>
    <w:rsid w:val="32927261"/>
    <w:rsid w:val="32C1620A"/>
    <w:rsid w:val="32CA1757"/>
    <w:rsid w:val="331418CA"/>
    <w:rsid w:val="33446949"/>
    <w:rsid w:val="33AE2DA7"/>
    <w:rsid w:val="33B1620F"/>
    <w:rsid w:val="33C4439B"/>
    <w:rsid w:val="33DC08BB"/>
    <w:rsid w:val="33EC055B"/>
    <w:rsid w:val="34314330"/>
    <w:rsid w:val="34535F6C"/>
    <w:rsid w:val="346D23FA"/>
    <w:rsid w:val="34761B44"/>
    <w:rsid w:val="34D9730F"/>
    <w:rsid w:val="34F347D4"/>
    <w:rsid w:val="35285E4D"/>
    <w:rsid w:val="356F1F83"/>
    <w:rsid w:val="35F42067"/>
    <w:rsid w:val="362967D8"/>
    <w:rsid w:val="36642B9F"/>
    <w:rsid w:val="3679413E"/>
    <w:rsid w:val="367A71BB"/>
    <w:rsid w:val="369D43A1"/>
    <w:rsid w:val="36A5073C"/>
    <w:rsid w:val="36BC7F98"/>
    <w:rsid w:val="36E464A5"/>
    <w:rsid w:val="37093932"/>
    <w:rsid w:val="37720C4B"/>
    <w:rsid w:val="378003DB"/>
    <w:rsid w:val="37803E92"/>
    <w:rsid w:val="37D10ECD"/>
    <w:rsid w:val="37D769F3"/>
    <w:rsid w:val="37E27C08"/>
    <w:rsid w:val="37EC7847"/>
    <w:rsid w:val="3821316C"/>
    <w:rsid w:val="384440C7"/>
    <w:rsid w:val="3883322A"/>
    <w:rsid w:val="388E23AF"/>
    <w:rsid w:val="3896535A"/>
    <w:rsid w:val="389742A0"/>
    <w:rsid w:val="389B7EA1"/>
    <w:rsid w:val="38A45329"/>
    <w:rsid w:val="38AF0935"/>
    <w:rsid w:val="38B66DD2"/>
    <w:rsid w:val="38B67355"/>
    <w:rsid w:val="38C819FE"/>
    <w:rsid w:val="38DD7B8A"/>
    <w:rsid w:val="390F1CD4"/>
    <w:rsid w:val="396B2BB1"/>
    <w:rsid w:val="396D7F72"/>
    <w:rsid w:val="396E3F51"/>
    <w:rsid w:val="39791811"/>
    <w:rsid w:val="397C39E5"/>
    <w:rsid w:val="39C20FB3"/>
    <w:rsid w:val="39D5179E"/>
    <w:rsid w:val="39E42805"/>
    <w:rsid w:val="39E67CAE"/>
    <w:rsid w:val="3A094D5F"/>
    <w:rsid w:val="3A1A4F58"/>
    <w:rsid w:val="3A2B072D"/>
    <w:rsid w:val="3A3B2402"/>
    <w:rsid w:val="3A417FB9"/>
    <w:rsid w:val="3A4C53D4"/>
    <w:rsid w:val="3A764E87"/>
    <w:rsid w:val="3A7B18E8"/>
    <w:rsid w:val="3A8174A4"/>
    <w:rsid w:val="3AB13CEB"/>
    <w:rsid w:val="3AED2377"/>
    <w:rsid w:val="3B27658B"/>
    <w:rsid w:val="3B502D65"/>
    <w:rsid w:val="3B6D491B"/>
    <w:rsid w:val="3BDF0F44"/>
    <w:rsid w:val="3C135721"/>
    <w:rsid w:val="3C447F7A"/>
    <w:rsid w:val="3C6C4C6A"/>
    <w:rsid w:val="3CAB6C3E"/>
    <w:rsid w:val="3CB15960"/>
    <w:rsid w:val="3CF6284A"/>
    <w:rsid w:val="3D003299"/>
    <w:rsid w:val="3D057C7F"/>
    <w:rsid w:val="3D6B1DAF"/>
    <w:rsid w:val="3DA24A74"/>
    <w:rsid w:val="3DA929E2"/>
    <w:rsid w:val="3DEE102C"/>
    <w:rsid w:val="3DFC04EC"/>
    <w:rsid w:val="3DFC42C6"/>
    <w:rsid w:val="3E180C59"/>
    <w:rsid w:val="3E3227E7"/>
    <w:rsid w:val="3E4D2DF7"/>
    <w:rsid w:val="3E4E1FEF"/>
    <w:rsid w:val="3E5212A1"/>
    <w:rsid w:val="3E5E6193"/>
    <w:rsid w:val="3E890026"/>
    <w:rsid w:val="3ED66A2D"/>
    <w:rsid w:val="3EDA327D"/>
    <w:rsid w:val="3EE139B8"/>
    <w:rsid w:val="3F032263"/>
    <w:rsid w:val="3F0E5CA3"/>
    <w:rsid w:val="3F570A03"/>
    <w:rsid w:val="3F692EEF"/>
    <w:rsid w:val="3F6F7713"/>
    <w:rsid w:val="3F9D0C32"/>
    <w:rsid w:val="3FD21CFE"/>
    <w:rsid w:val="3FE004E2"/>
    <w:rsid w:val="400D0402"/>
    <w:rsid w:val="405A5327"/>
    <w:rsid w:val="4075052E"/>
    <w:rsid w:val="40810C85"/>
    <w:rsid w:val="40B1669A"/>
    <w:rsid w:val="40C276A6"/>
    <w:rsid w:val="40F85D66"/>
    <w:rsid w:val="40FB4B7A"/>
    <w:rsid w:val="413B2CC7"/>
    <w:rsid w:val="4189326F"/>
    <w:rsid w:val="418B403F"/>
    <w:rsid w:val="41DB1B4C"/>
    <w:rsid w:val="42022C82"/>
    <w:rsid w:val="4217568B"/>
    <w:rsid w:val="423D1957"/>
    <w:rsid w:val="425912BA"/>
    <w:rsid w:val="42640202"/>
    <w:rsid w:val="42A24180"/>
    <w:rsid w:val="42D37D94"/>
    <w:rsid w:val="42E52650"/>
    <w:rsid w:val="42E76D53"/>
    <w:rsid w:val="43252367"/>
    <w:rsid w:val="43261789"/>
    <w:rsid w:val="436B04D2"/>
    <w:rsid w:val="439C03FF"/>
    <w:rsid w:val="43A428F5"/>
    <w:rsid w:val="43B23EF4"/>
    <w:rsid w:val="43BC3AC5"/>
    <w:rsid w:val="43C910AC"/>
    <w:rsid w:val="43D40988"/>
    <w:rsid w:val="43FA5142"/>
    <w:rsid w:val="44057444"/>
    <w:rsid w:val="443F37D4"/>
    <w:rsid w:val="44534C1E"/>
    <w:rsid w:val="44C303BD"/>
    <w:rsid w:val="44D4667B"/>
    <w:rsid w:val="44DA5FB7"/>
    <w:rsid w:val="44F802B4"/>
    <w:rsid w:val="450F6516"/>
    <w:rsid w:val="451A6FEB"/>
    <w:rsid w:val="45552E58"/>
    <w:rsid w:val="455C64C2"/>
    <w:rsid w:val="45711830"/>
    <w:rsid w:val="458B6D3C"/>
    <w:rsid w:val="459B5A80"/>
    <w:rsid w:val="45B32FFD"/>
    <w:rsid w:val="45B8279C"/>
    <w:rsid w:val="45C83841"/>
    <w:rsid w:val="45E525F2"/>
    <w:rsid w:val="45F459D0"/>
    <w:rsid w:val="460D2053"/>
    <w:rsid w:val="461C7F3D"/>
    <w:rsid w:val="4634099F"/>
    <w:rsid w:val="463576A5"/>
    <w:rsid w:val="465E746A"/>
    <w:rsid w:val="46642B61"/>
    <w:rsid w:val="46725E94"/>
    <w:rsid w:val="46750F82"/>
    <w:rsid w:val="46BA51AB"/>
    <w:rsid w:val="46BC4E87"/>
    <w:rsid w:val="46DD0420"/>
    <w:rsid w:val="470066A6"/>
    <w:rsid w:val="471F2523"/>
    <w:rsid w:val="472E689A"/>
    <w:rsid w:val="47631DAF"/>
    <w:rsid w:val="47703FF2"/>
    <w:rsid w:val="477F434D"/>
    <w:rsid w:val="478C3A5A"/>
    <w:rsid w:val="47A02E71"/>
    <w:rsid w:val="47AC6463"/>
    <w:rsid w:val="47B22D3D"/>
    <w:rsid w:val="47B949D4"/>
    <w:rsid w:val="47CB541B"/>
    <w:rsid w:val="48283A76"/>
    <w:rsid w:val="48533290"/>
    <w:rsid w:val="485B03A8"/>
    <w:rsid w:val="4867023B"/>
    <w:rsid w:val="48992C24"/>
    <w:rsid w:val="48BE4F24"/>
    <w:rsid w:val="48C318B3"/>
    <w:rsid w:val="48DC12F7"/>
    <w:rsid w:val="48F21CF8"/>
    <w:rsid w:val="490C7C39"/>
    <w:rsid w:val="491B6C85"/>
    <w:rsid w:val="49470DA8"/>
    <w:rsid w:val="49620887"/>
    <w:rsid w:val="49B37776"/>
    <w:rsid w:val="49D2408D"/>
    <w:rsid w:val="4A00426A"/>
    <w:rsid w:val="4A1D7C77"/>
    <w:rsid w:val="4A1E48C2"/>
    <w:rsid w:val="4A7E0A2E"/>
    <w:rsid w:val="4A92528F"/>
    <w:rsid w:val="4AFE3941"/>
    <w:rsid w:val="4B010E4C"/>
    <w:rsid w:val="4B055E14"/>
    <w:rsid w:val="4B462120"/>
    <w:rsid w:val="4B5E44A7"/>
    <w:rsid w:val="4BA35A3D"/>
    <w:rsid w:val="4BA80085"/>
    <w:rsid w:val="4BD83FEA"/>
    <w:rsid w:val="4BE23AE1"/>
    <w:rsid w:val="4C1802C1"/>
    <w:rsid w:val="4C3A582C"/>
    <w:rsid w:val="4C6522D6"/>
    <w:rsid w:val="4C653EF3"/>
    <w:rsid w:val="4C78065F"/>
    <w:rsid w:val="4C9B60FF"/>
    <w:rsid w:val="4CA02A49"/>
    <w:rsid w:val="4CD47083"/>
    <w:rsid w:val="4CD62BA5"/>
    <w:rsid w:val="4CD63BC1"/>
    <w:rsid w:val="4CF8728F"/>
    <w:rsid w:val="4CFA5860"/>
    <w:rsid w:val="4CFD3FCB"/>
    <w:rsid w:val="4D06288F"/>
    <w:rsid w:val="4D0B31A8"/>
    <w:rsid w:val="4D372030"/>
    <w:rsid w:val="4D3D6987"/>
    <w:rsid w:val="4D406CF9"/>
    <w:rsid w:val="4D441A30"/>
    <w:rsid w:val="4D7D25BC"/>
    <w:rsid w:val="4D8A5BF4"/>
    <w:rsid w:val="4D982CD7"/>
    <w:rsid w:val="4D9832BB"/>
    <w:rsid w:val="4D9E12EF"/>
    <w:rsid w:val="4D9E384F"/>
    <w:rsid w:val="4DD26214"/>
    <w:rsid w:val="4DDB2231"/>
    <w:rsid w:val="4DE170F4"/>
    <w:rsid w:val="4DF62C73"/>
    <w:rsid w:val="4E1F3C5A"/>
    <w:rsid w:val="4E664B7E"/>
    <w:rsid w:val="4E951A1B"/>
    <w:rsid w:val="4EA27FB8"/>
    <w:rsid w:val="4EAF02F2"/>
    <w:rsid w:val="4EE257C4"/>
    <w:rsid w:val="4EE90A70"/>
    <w:rsid w:val="4EEB35DB"/>
    <w:rsid w:val="4F1E7DD2"/>
    <w:rsid w:val="4F4718B0"/>
    <w:rsid w:val="4F563B56"/>
    <w:rsid w:val="4F5B326B"/>
    <w:rsid w:val="4F7030B4"/>
    <w:rsid w:val="4F8A1FD6"/>
    <w:rsid w:val="4F9E11F6"/>
    <w:rsid w:val="4FBE46C3"/>
    <w:rsid w:val="4FC2428B"/>
    <w:rsid w:val="4FD8738E"/>
    <w:rsid w:val="4FEF33C7"/>
    <w:rsid w:val="50065DA4"/>
    <w:rsid w:val="50257851"/>
    <w:rsid w:val="503F3D92"/>
    <w:rsid w:val="50870EE1"/>
    <w:rsid w:val="5090519B"/>
    <w:rsid w:val="50FE7A0A"/>
    <w:rsid w:val="510C56B6"/>
    <w:rsid w:val="515573AF"/>
    <w:rsid w:val="515E15DF"/>
    <w:rsid w:val="519507F1"/>
    <w:rsid w:val="51A2130E"/>
    <w:rsid w:val="51C551C8"/>
    <w:rsid w:val="51D414C9"/>
    <w:rsid w:val="523D08A9"/>
    <w:rsid w:val="524050DB"/>
    <w:rsid w:val="52542158"/>
    <w:rsid w:val="52592D53"/>
    <w:rsid w:val="526E3F6C"/>
    <w:rsid w:val="5283673A"/>
    <w:rsid w:val="52B31223"/>
    <w:rsid w:val="52B65670"/>
    <w:rsid w:val="52B9767A"/>
    <w:rsid w:val="52BD5BAB"/>
    <w:rsid w:val="52C503F2"/>
    <w:rsid w:val="52DD4269"/>
    <w:rsid w:val="52E868A9"/>
    <w:rsid w:val="52ED40F9"/>
    <w:rsid w:val="53104171"/>
    <w:rsid w:val="532852F7"/>
    <w:rsid w:val="5328609E"/>
    <w:rsid w:val="534778F0"/>
    <w:rsid w:val="535A217B"/>
    <w:rsid w:val="539E37ED"/>
    <w:rsid w:val="53A80A29"/>
    <w:rsid w:val="53BF17DA"/>
    <w:rsid w:val="53FD5EAC"/>
    <w:rsid w:val="5414767D"/>
    <w:rsid w:val="54233DA4"/>
    <w:rsid w:val="542441D5"/>
    <w:rsid w:val="545B6206"/>
    <w:rsid w:val="548C2C48"/>
    <w:rsid w:val="54D10B41"/>
    <w:rsid w:val="54E30301"/>
    <w:rsid w:val="54F8671F"/>
    <w:rsid w:val="55013240"/>
    <w:rsid w:val="55031729"/>
    <w:rsid w:val="55253FD1"/>
    <w:rsid w:val="553111C8"/>
    <w:rsid w:val="55480A4C"/>
    <w:rsid w:val="554C071A"/>
    <w:rsid w:val="554F009B"/>
    <w:rsid w:val="555524FA"/>
    <w:rsid w:val="55636EC6"/>
    <w:rsid w:val="55690758"/>
    <w:rsid w:val="559332FD"/>
    <w:rsid w:val="55BC5621"/>
    <w:rsid w:val="55CF24D9"/>
    <w:rsid w:val="55E0347E"/>
    <w:rsid w:val="55E75903"/>
    <w:rsid w:val="561005DE"/>
    <w:rsid w:val="5624408A"/>
    <w:rsid w:val="563E1B23"/>
    <w:rsid w:val="56483B7D"/>
    <w:rsid w:val="5653706F"/>
    <w:rsid w:val="565C3BAA"/>
    <w:rsid w:val="567025BA"/>
    <w:rsid w:val="56907CEE"/>
    <w:rsid w:val="56964F01"/>
    <w:rsid w:val="569D6CBF"/>
    <w:rsid w:val="56C97659"/>
    <w:rsid w:val="56CD6266"/>
    <w:rsid w:val="56E459ED"/>
    <w:rsid w:val="57023E16"/>
    <w:rsid w:val="57300279"/>
    <w:rsid w:val="57472F50"/>
    <w:rsid w:val="57777AE7"/>
    <w:rsid w:val="57A055EE"/>
    <w:rsid w:val="57B75611"/>
    <w:rsid w:val="57BA0951"/>
    <w:rsid w:val="57D94B61"/>
    <w:rsid w:val="57E51081"/>
    <w:rsid w:val="580F211B"/>
    <w:rsid w:val="582823DE"/>
    <w:rsid w:val="584F51D8"/>
    <w:rsid w:val="5855093C"/>
    <w:rsid w:val="58876514"/>
    <w:rsid w:val="58881117"/>
    <w:rsid w:val="588E4B02"/>
    <w:rsid w:val="58B72701"/>
    <w:rsid w:val="58DB1A96"/>
    <w:rsid w:val="58E831DB"/>
    <w:rsid w:val="58EA6443"/>
    <w:rsid w:val="5945287C"/>
    <w:rsid w:val="59572FB4"/>
    <w:rsid w:val="598C4A20"/>
    <w:rsid w:val="598C5BEE"/>
    <w:rsid w:val="59951051"/>
    <w:rsid w:val="59A85398"/>
    <w:rsid w:val="59BC76A5"/>
    <w:rsid w:val="59C122E5"/>
    <w:rsid w:val="59C260D3"/>
    <w:rsid w:val="59C54EB3"/>
    <w:rsid w:val="59E46550"/>
    <w:rsid w:val="59E629CF"/>
    <w:rsid w:val="5A0B2B40"/>
    <w:rsid w:val="5A205A6F"/>
    <w:rsid w:val="5A2C7CE8"/>
    <w:rsid w:val="5A741A87"/>
    <w:rsid w:val="5A767562"/>
    <w:rsid w:val="5A80184A"/>
    <w:rsid w:val="5A993C27"/>
    <w:rsid w:val="5AAA57A3"/>
    <w:rsid w:val="5AB61EC0"/>
    <w:rsid w:val="5ABC2282"/>
    <w:rsid w:val="5AE97998"/>
    <w:rsid w:val="5AF47105"/>
    <w:rsid w:val="5AF9037A"/>
    <w:rsid w:val="5AFE20D8"/>
    <w:rsid w:val="5B024D41"/>
    <w:rsid w:val="5B2402D5"/>
    <w:rsid w:val="5B246F44"/>
    <w:rsid w:val="5B351580"/>
    <w:rsid w:val="5B414F9C"/>
    <w:rsid w:val="5B663608"/>
    <w:rsid w:val="5B6732DF"/>
    <w:rsid w:val="5B693DF8"/>
    <w:rsid w:val="5B783076"/>
    <w:rsid w:val="5B8E0346"/>
    <w:rsid w:val="5BA42C1D"/>
    <w:rsid w:val="5BCC7A6A"/>
    <w:rsid w:val="5BD07F68"/>
    <w:rsid w:val="5C480267"/>
    <w:rsid w:val="5C670DE6"/>
    <w:rsid w:val="5C7E42B2"/>
    <w:rsid w:val="5C874194"/>
    <w:rsid w:val="5C9C686E"/>
    <w:rsid w:val="5CA41543"/>
    <w:rsid w:val="5CB147F0"/>
    <w:rsid w:val="5CB23DDA"/>
    <w:rsid w:val="5CBE0061"/>
    <w:rsid w:val="5CC10050"/>
    <w:rsid w:val="5CC76A3F"/>
    <w:rsid w:val="5CD470BB"/>
    <w:rsid w:val="5CEE4396"/>
    <w:rsid w:val="5CF92776"/>
    <w:rsid w:val="5D0135EA"/>
    <w:rsid w:val="5D093D11"/>
    <w:rsid w:val="5D097A6F"/>
    <w:rsid w:val="5D1043AD"/>
    <w:rsid w:val="5D124D4C"/>
    <w:rsid w:val="5D232969"/>
    <w:rsid w:val="5D6021D3"/>
    <w:rsid w:val="5D610D87"/>
    <w:rsid w:val="5D887031"/>
    <w:rsid w:val="5DA17481"/>
    <w:rsid w:val="5DCA34BF"/>
    <w:rsid w:val="5DE0432C"/>
    <w:rsid w:val="5DE21342"/>
    <w:rsid w:val="5DF66EAD"/>
    <w:rsid w:val="5E2232F9"/>
    <w:rsid w:val="5E23403B"/>
    <w:rsid w:val="5E2E7EAC"/>
    <w:rsid w:val="5E4C1F68"/>
    <w:rsid w:val="5E5862F9"/>
    <w:rsid w:val="5EAA20CB"/>
    <w:rsid w:val="5EC82C39"/>
    <w:rsid w:val="5EE93951"/>
    <w:rsid w:val="5EFB1370"/>
    <w:rsid w:val="5F4B14E5"/>
    <w:rsid w:val="5F523AD2"/>
    <w:rsid w:val="5F770257"/>
    <w:rsid w:val="5F841B43"/>
    <w:rsid w:val="5F8F54D3"/>
    <w:rsid w:val="5FBC0C44"/>
    <w:rsid w:val="5FDF1EB3"/>
    <w:rsid w:val="5FE7E8CF"/>
    <w:rsid w:val="60014372"/>
    <w:rsid w:val="602B24F2"/>
    <w:rsid w:val="60384C71"/>
    <w:rsid w:val="6038760F"/>
    <w:rsid w:val="604D6EC7"/>
    <w:rsid w:val="60667393"/>
    <w:rsid w:val="607B2132"/>
    <w:rsid w:val="60AA052B"/>
    <w:rsid w:val="61084139"/>
    <w:rsid w:val="612D29A6"/>
    <w:rsid w:val="612F46D9"/>
    <w:rsid w:val="613E705B"/>
    <w:rsid w:val="616465D5"/>
    <w:rsid w:val="617F5966"/>
    <w:rsid w:val="6182788C"/>
    <w:rsid w:val="61DA4BA5"/>
    <w:rsid w:val="61DD5431"/>
    <w:rsid w:val="61DF5B79"/>
    <w:rsid w:val="62076B17"/>
    <w:rsid w:val="623D0BFB"/>
    <w:rsid w:val="62553402"/>
    <w:rsid w:val="625F52AD"/>
    <w:rsid w:val="626239BD"/>
    <w:rsid w:val="626C5EFF"/>
    <w:rsid w:val="62730C87"/>
    <w:rsid w:val="62A6132C"/>
    <w:rsid w:val="63154B5B"/>
    <w:rsid w:val="63341912"/>
    <w:rsid w:val="63385413"/>
    <w:rsid w:val="635B4637"/>
    <w:rsid w:val="635C062A"/>
    <w:rsid w:val="6371002F"/>
    <w:rsid w:val="638A5DF0"/>
    <w:rsid w:val="64002078"/>
    <w:rsid w:val="6432543D"/>
    <w:rsid w:val="64462F1A"/>
    <w:rsid w:val="64495500"/>
    <w:rsid w:val="645425F2"/>
    <w:rsid w:val="646F2AFD"/>
    <w:rsid w:val="64821197"/>
    <w:rsid w:val="648F3EA9"/>
    <w:rsid w:val="64914E32"/>
    <w:rsid w:val="64AD3B5E"/>
    <w:rsid w:val="64BD17B8"/>
    <w:rsid w:val="64BD2B0E"/>
    <w:rsid w:val="64BF5F7A"/>
    <w:rsid w:val="64C35F57"/>
    <w:rsid w:val="64D3004F"/>
    <w:rsid w:val="64D878A9"/>
    <w:rsid w:val="64EC2501"/>
    <w:rsid w:val="64F301C5"/>
    <w:rsid w:val="65065188"/>
    <w:rsid w:val="651C780C"/>
    <w:rsid w:val="652E6BC3"/>
    <w:rsid w:val="653C10DB"/>
    <w:rsid w:val="653C4B10"/>
    <w:rsid w:val="65497FBE"/>
    <w:rsid w:val="654F04C1"/>
    <w:rsid w:val="65795AF0"/>
    <w:rsid w:val="658F359A"/>
    <w:rsid w:val="659C18A1"/>
    <w:rsid w:val="65B02BF5"/>
    <w:rsid w:val="65B30787"/>
    <w:rsid w:val="65E42D16"/>
    <w:rsid w:val="660A7F05"/>
    <w:rsid w:val="66225994"/>
    <w:rsid w:val="662514EB"/>
    <w:rsid w:val="66260A68"/>
    <w:rsid w:val="663D5B88"/>
    <w:rsid w:val="664657E1"/>
    <w:rsid w:val="665C4BBC"/>
    <w:rsid w:val="66615263"/>
    <w:rsid w:val="66652CEF"/>
    <w:rsid w:val="66D643E9"/>
    <w:rsid w:val="66DB2492"/>
    <w:rsid w:val="67257243"/>
    <w:rsid w:val="673A4D64"/>
    <w:rsid w:val="675535D8"/>
    <w:rsid w:val="675F1A2A"/>
    <w:rsid w:val="676875DB"/>
    <w:rsid w:val="677503B0"/>
    <w:rsid w:val="678A5F17"/>
    <w:rsid w:val="6792200A"/>
    <w:rsid w:val="67AF7980"/>
    <w:rsid w:val="67C47481"/>
    <w:rsid w:val="67DE04F0"/>
    <w:rsid w:val="67EF2880"/>
    <w:rsid w:val="67FF17C0"/>
    <w:rsid w:val="68041F23"/>
    <w:rsid w:val="680B6232"/>
    <w:rsid w:val="68383C6E"/>
    <w:rsid w:val="685B385A"/>
    <w:rsid w:val="685F2BCC"/>
    <w:rsid w:val="68624179"/>
    <w:rsid w:val="68773E9A"/>
    <w:rsid w:val="68900573"/>
    <w:rsid w:val="68BE04F4"/>
    <w:rsid w:val="68E12868"/>
    <w:rsid w:val="68FACB2C"/>
    <w:rsid w:val="69047E33"/>
    <w:rsid w:val="6917208A"/>
    <w:rsid w:val="69252646"/>
    <w:rsid w:val="693B1813"/>
    <w:rsid w:val="693B7062"/>
    <w:rsid w:val="694E46CE"/>
    <w:rsid w:val="695207DE"/>
    <w:rsid w:val="695B5175"/>
    <w:rsid w:val="69683C59"/>
    <w:rsid w:val="697677BD"/>
    <w:rsid w:val="697710D2"/>
    <w:rsid w:val="6983617E"/>
    <w:rsid w:val="69845342"/>
    <w:rsid w:val="698F3BE9"/>
    <w:rsid w:val="69F76127"/>
    <w:rsid w:val="6A06489D"/>
    <w:rsid w:val="6A0C490D"/>
    <w:rsid w:val="6A2432A5"/>
    <w:rsid w:val="6A3A2C23"/>
    <w:rsid w:val="6A450D0D"/>
    <w:rsid w:val="6A575167"/>
    <w:rsid w:val="6A6211DA"/>
    <w:rsid w:val="6A977BE7"/>
    <w:rsid w:val="6ACA7329"/>
    <w:rsid w:val="6AEC7098"/>
    <w:rsid w:val="6AFA2773"/>
    <w:rsid w:val="6B2B6347"/>
    <w:rsid w:val="6B5A39B9"/>
    <w:rsid w:val="6B725FC6"/>
    <w:rsid w:val="6B744434"/>
    <w:rsid w:val="6B7A203A"/>
    <w:rsid w:val="6BCF3D73"/>
    <w:rsid w:val="6BD73B73"/>
    <w:rsid w:val="6CAB6FE1"/>
    <w:rsid w:val="6CBB7F36"/>
    <w:rsid w:val="6CBC333C"/>
    <w:rsid w:val="6CBD35C0"/>
    <w:rsid w:val="6CC77194"/>
    <w:rsid w:val="6CE56F34"/>
    <w:rsid w:val="6CEA4DC0"/>
    <w:rsid w:val="6CF45237"/>
    <w:rsid w:val="6CF60627"/>
    <w:rsid w:val="6D085AF2"/>
    <w:rsid w:val="6D175F14"/>
    <w:rsid w:val="6D1D01F4"/>
    <w:rsid w:val="6D585089"/>
    <w:rsid w:val="6DE031E3"/>
    <w:rsid w:val="6DE27160"/>
    <w:rsid w:val="6DE82397"/>
    <w:rsid w:val="6DF11EEC"/>
    <w:rsid w:val="6E09493C"/>
    <w:rsid w:val="6E173BA5"/>
    <w:rsid w:val="6E185641"/>
    <w:rsid w:val="6E565DD7"/>
    <w:rsid w:val="6E5A678E"/>
    <w:rsid w:val="6E5D1EB3"/>
    <w:rsid w:val="6E71230C"/>
    <w:rsid w:val="6E76081A"/>
    <w:rsid w:val="6E79564F"/>
    <w:rsid w:val="6E7957C1"/>
    <w:rsid w:val="6E9134D4"/>
    <w:rsid w:val="6E9A7BAB"/>
    <w:rsid w:val="6EC137E3"/>
    <w:rsid w:val="6ED35C31"/>
    <w:rsid w:val="6ED72175"/>
    <w:rsid w:val="6EFB1095"/>
    <w:rsid w:val="6F4F30B6"/>
    <w:rsid w:val="6F5352F5"/>
    <w:rsid w:val="6F557FBF"/>
    <w:rsid w:val="6F593C2D"/>
    <w:rsid w:val="6F6F7CA2"/>
    <w:rsid w:val="6F951D65"/>
    <w:rsid w:val="6FA2617E"/>
    <w:rsid w:val="6FAB0E98"/>
    <w:rsid w:val="6FCC6787"/>
    <w:rsid w:val="6FD55738"/>
    <w:rsid w:val="6FDE79C5"/>
    <w:rsid w:val="6FE97AC3"/>
    <w:rsid w:val="6FFA2189"/>
    <w:rsid w:val="70072155"/>
    <w:rsid w:val="70084188"/>
    <w:rsid w:val="7025417F"/>
    <w:rsid w:val="702E116D"/>
    <w:rsid w:val="7037252E"/>
    <w:rsid w:val="70567201"/>
    <w:rsid w:val="706819CE"/>
    <w:rsid w:val="708A22C8"/>
    <w:rsid w:val="70901766"/>
    <w:rsid w:val="70924B97"/>
    <w:rsid w:val="70957398"/>
    <w:rsid w:val="70C46DEE"/>
    <w:rsid w:val="70DD6338"/>
    <w:rsid w:val="70ED303E"/>
    <w:rsid w:val="70F4325B"/>
    <w:rsid w:val="70F551A4"/>
    <w:rsid w:val="70FD6F08"/>
    <w:rsid w:val="7131605B"/>
    <w:rsid w:val="71492040"/>
    <w:rsid w:val="716D1937"/>
    <w:rsid w:val="717C2B30"/>
    <w:rsid w:val="71CF386E"/>
    <w:rsid w:val="71E652D2"/>
    <w:rsid w:val="71EE104F"/>
    <w:rsid w:val="71EFB691"/>
    <w:rsid w:val="720217AC"/>
    <w:rsid w:val="723173A4"/>
    <w:rsid w:val="723D70BC"/>
    <w:rsid w:val="7256191C"/>
    <w:rsid w:val="72621329"/>
    <w:rsid w:val="72671271"/>
    <w:rsid w:val="72797B64"/>
    <w:rsid w:val="727A039D"/>
    <w:rsid w:val="729942FB"/>
    <w:rsid w:val="72BE29BC"/>
    <w:rsid w:val="73313B80"/>
    <w:rsid w:val="7334315E"/>
    <w:rsid w:val="7346019A"/>
    <w:rsid w:val="73614BC3"/>
    <w:rsid w:val="7383385E"/>
    <w:rsid w:val="7385386F"/>
    <w:rsid w:val="738631DC"/>
    <w:rsid w:val="73BA096F"/>
    <w:rsid w:val="73D2365B"/>
    <w:rsid w:val="73E35224"/>
    <w:rsid w:val="74103642"/>
    <w:rsid w:val="742C41F0"/>
    <w:rsid w:val="74360BD5"/>
    <w:rsid w:val="746E26DC"/>
    <w:rsid w:val="747B4E09"/>
    <w:rsid w:val="748A519B"/>
    <w:rsid w:val="74A00724"/>
    <w:rsid w:val="7500247B"/>
    <w:rsid w:val="75050AD2"/>
    <w:rsid w:val="756A0FBE"/>
    <w:rsid w:val="757B57EC"/>
    <w:rsid w:val="758779E2"/>
    <w:rsid w:val="758D7BFB"/>
    <w:rsid w:val="7594199E"/>
    <w:rsid w:val="7596164D"/>
    <w:rsid w:val="75971FF0"/>
    <w:rsid w:val="75A8691B"/>
    <w:rsid w:val="75B40224"/>
    <w:rsid w:val="75E26C4C"/>
    <w:rsid w:val="75EE4C90"/>
    <w:rsid w:val="760527D0"/>
    <w:rsid w:val="760579CA"/>
    <w:rsid w:val="761E7406"/>
    <w:rsid w:val="762046E8"/>
    <w:rsid w:val="763065F0"/>
    <w:rsid w:val="765405C7"/>
    <w:rsid w:val="767E6779"/>
    <w:rsid w:val="76A05BC1"/>
    <w:rsid w:val="76A260C9"/>
    <w:rsid w:val="76FE4795"/>
    <w:rsid w:val="770357AB"/>
    <w:rsid w:val="7717E182"/>
    <w:rsid w:val="77195592"/>
    <w:rsid w:val="772A234B"/>
    <w:rsid w:val="7746613B"/>
    <w:rsid w:val="778712F0"/>
    <w:rsid w:val="778D3ED0"/>
    <w:rsid w:val="77D15D7A"/>
    <w:rsid w:val="77DB2FDD"/>
    <w:rsid w:val="77E54EF8"/>
    <w:rsid w:val="77EE3DF1"/>
    <w:rsid w:val="77F9114E"/>
    <w:rsid w:val="780950DE"/>
    <w:rsid w:val="785575B8"/>
    <w:rsid w:val="785E757D"/>
    <w:rsid w:val="786E2BBA"/>
    <w:rsid w:val="786E5F76"/>
    <w:rsid w:val="78756B0A"/>
    <w:rsid w:val="78872826"/>
    <w:rsid w:val="788C37F5"/>
    <w:rsid w:val="78AC6819"/>
    <w:rsid w:val="78B15D6D"/>
    <w:rsid w:val="78DB5DC9"/>
    <w:rsid w:val="78E65F0B"/>
    <w:rsid w:val="78E67B46"/>
    <w:rsid w:val="78EB5DD7"/>
    <w:rsid w:val="78EC33F8"/>
    <w:rsid w:val="78F732C9"/>
    <w:rsid w:val="790A7407"/>
    <w:rsid w:val="790B37FF"/>
    <w:rsid w:val="791E4706"/>
    <w:rsid w:val="791E7C39"/>
    <w:rsid w:val="792021F0"/>
    <w:rsid w:val="79391515"/>
    <w:rsid w:val="79442C6D"/>
    <w:rsid w:val="796C6ACC"/>
    <w:rsid w:val="797B178D"/>
    <w:rsid w:val="79A8438A"/>
    <w:rsid w:val="79B314B9"/>
    <w:rsid w:val="79C23335"/>
    <w:rsid w:val="79D40791"/>
    <w:rsid w:val="79E53C87"/>
    <w:rsid w:val="7A044225"/>
    <w:rsid w:val="7A0827C6"/>
    <w:rsid w:val="7A10369C"/>
    <w:rsid w:val="7A1D08A0"/>
    <w:rsid w:val="7A59282F"/>
    <w:rsid w:val="7A926029"/>
    <w:rsid w:val="7A971976"/>
    <w:rsid w:val="7A9C0238"/>
    <w:rsid w:val="7AA67B30"/>
    <w:rsid w:val="7AB42293"/>
    <w:rsid w:val="7AC27AA9"/>
    <w:rsid w:val="7AE07305"/>
    <w:rsid w:val="7AE9452C"/>
    <w:rsid w:val="7AF51DAF"/>
    <w:rsid w:val="7B07374E"/>
    <w:rsid w:val="7B110367"/>
    <w:rsid w:val="7B5530BC"/>
    <w:rsid w:val="7B57048C"/>
    <w:rsid w:val="7B5F597F"/>
    <w:rsid w:val="7B8401F0"/>
    <w:rsid w:val="7BA373C7"/>
    <w:rsid w:val="7BE41052"/>
    <w:rsid w:val="7BED3D6D"/>
    <w:rsid w:val="7BFB6742"/>
    <w:rsid w:val="7C3A5D03"/>
    <w:rsid w:val="7C3B296D"/>
    <w:rsid w:val="7C6262D1"/>
    <w:rsid w:val="7C661B1A"/>
    <w:rsid w:val="7C7073A5"/>
    <w:rsid w:val="7C8A1B27"/>
    <w:rsid w:val="7CAC2A88"/>
    <w:rsid w:val="7D151C3B"/>
    <w:rsid w:val="7D171798"/>
    <w:rsid w:val="7D2F01AE"/>
    <w:rsid w:val="7D4136E9"/>
    <w:rsid w:val="7D53795B"/>
    <w:rsid w:val="7D593D7A"/>
    <w:rsid w:val="7D6244AE"/>
    <w:rsid w:val="7D7D83C3"/>
    <w:rsid w:val="7D857743"/>
    <w:rsid w:val="7E03649A"/>
    <w:rsid w:val="7E081572"/>
    <w:rsid w:val="7E2F73AF"/>
    <w:rsid w:val="7E373CF3"/>
    <w:rsid w:val="7E466919"/>
    <w:rsid w:val="7E526F22"/>
    <w:rsid w:val="7E633336"/>
    <w:rsid w:val="7EC10FBB"/>
    <w:rsid w:val="7ECD3050"/>
    <w:rsid w:val="7ED54945"/>
    <w:rsid w:val="7EE435BF"/>
    <w:rsid w:val="7EF022FA"/>
    <w:rsid w:val="7F5139A3"/>
    <w:rsid w:val="7F543FC9"/>
    <w:rsid w:val="7F826DC1"/>
    <w:rsid w:val="7F8539DD"/>
    <w:rsid w:val="7F876F20"/>
    <w:rsid w:val="7F901FB0"/>
    <w:rsid w:val="7F967070"/>
    <w:rsid w:val="7F977723"/>
    <w:rsid w:val="7FBC4CB2"/>
    <w:rsid w:val="7FC4605E"/>
    <w:rsid w:val="7FF2423B"/>
    <w:rsid w:val="7FF94FE7"/>
    <w:rsid w:val="7FFF29C8"/>
    <w:rsid w:val="EF5EA23A"/>
    <w:rsid w:val="EFBBD26F"/>
    <w:rsid w:val="FF7F2BB8"/>
    <w:rsid w:val="FFBBE685"/>
    <w:rsid w:val="FFFFA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paragraph" w:styleId="5">
    <w:name w:val="heading 3"/>
    <w:basedOn w:val="1"/>
    <w:next w:val="1"/>
    <w:unhideWhenUsed/>
    <w:qFormat/>
    <w:uiPriority w:val="0"/>
    <w:pPr>
      <w:ind w:left="113" w:hanging="284"/>
      <w:outlineLvl w:val="2"/>
    </w:pPr>
    <w:rPr>
      <w:rFonts w:ascii="仿宋" w:hAnsi="仿宋" w:eastAsia="仿宋" w:cs="仿宋"/>
      <w:b/>
      <w:bCs/>
      <w:sz w:val="28"/>
      <w:szCs w:val="28"/>
      <w:lang w:val="zh-CN" w:bidi="zh-CN"/>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spacing w:after="0"/>
      <w:ind w:left="0" w:leftChars="0" w:firstLine="420"/>
      <w:jc w:val="left"/>
    </w:pPr>
    <w:rPr>
      <w:rFonts w:ascii="Times New Roman"/>
      <w:kern w:val="0"/>
      <w:sz w:val="24"/>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6">
    <w:name w:val="annotation text"/>
    <w:basedOn w:val="1"/>
    <w:link w:val="25"/>
    <w:qFormat/>
    <w:uiPriority w:val="0"/>
    <w:pPr>
      <w:jc w:val="left"/>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annotation subject"/>
    <w:basedOn w:val="6"/>
    <w:next w:val="6"/>
    <w:link w:val="26"/>
    <w:qFormat/>
    <w:uiPriority w:val="0"/>
    <w:rPr>
      <w:b/>
      <w:bCs/>
    </w:rPr>
  </w:style>
  <w:style w:type="character" w:styleId="15">
    <w:name w:val="annotation reference"/>
    <w:basedOn w:val="14"/>
    <w:qFormat/>
    <w:uiPriority w:val="0"/>
    <w:rPr>
      <w:sz w:val="21"/>
      <w:szCs w:val="21"/>
    </w:rPr>
  </w:style>
  <w:style w:type="character" w:customStyle="1" w:styleId="16">
    <w:name w:val="font31"/>
    <w:basedOn w:val="14"/>
    <w:qFormat/>
    <w:uiPriority w:val="0"/>
    <w:rPr>
      <w:rFonts w:hint="eastAsia" w:ascii="仿宋_GB2312" w:eastAsia="仿宋_GB2312" w:cs="仿宋_GB2312"/>
      <w:color w:val="000000"/>
      <w:sz w:val="20"/>
      <w:szCs w:val="20"/>
      <w:u w:val="none"/>
    </w:rPr>
  </w:style>
  <w:style w:type="character" w:customStyle="1" w:styleId="17">
    <w:name w:val="font21"/>
    <w:basedOn w:val="14"/>
    <w:qFormat/>
    <w:uiPriority w:val="0"/>
    <w:rPr>
      <w:rFonts w:hint="default" w:ascii="Times New Roman" w:hAnsi="Times New Roman" w:cs="Times New Roman"/>
      <w:color w:val="000000"/>
      <w:sz w:val="20"/>
      <w:szCs w:val="20"/>
      <w:u w:val="none"/>
    </w:rPr>
  </w:style>
  <w:style w:type="character" w:customStyle="1" w:styleId="18">
    <w:name w:val="font11"/>
    <w:basedOn w:val="14"/>
    <w:qFormat/>
    <w:uiPriority w:val="0"/>
    <w:rPr>
      <w:rFonts w:hint="eastAsia" w:ascii="仿宋_GB2312" w:eastAsia="仿宋_GB2312" w:cs="仿宋_GB2312"/>
      <w:color w:val="000000"/>
      <w:sz w:val="20"/>
      <w:szCs w:val="20"/>
      <w:u w:val="none"/>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2">
    <w:name w:val="font41"/>
    <w:basedOn w:val="14"/>
    <w:qFormat/>
    <w:uiPriority w:val="0"/>
    <w:rPr>
      <w:rFonts w:hint="default" w:ascii="Times New Roman" w:hAnsi="Times New Roman" w:cs="Times New Roman"/>
      <w:color w:val="000000"/>
      <w:sz w:val="20"/>
      <w:szCs w:val="20"/>
      <w:u w:val="none"/>
    </w:rPr>
  </w:style>
  <w:style w:type="character" w:customStyle="1" w:styleId="23">
    <w:name w:val="font51"/>
    <w:basedOn w:val="14"/>
    <w:qFormat/>
    <w:uiPriority w:val="0"/>
    <w:rPr>
      <w:rFonts w:hint="eastAsia" w:ascii="宋体" w:hAnsi="宋体" w:eastAsia="宋体" w:cs="宋体"/>
      <w:color w:val="000000"/>
      <w:sz w:val="20"/>
      <w:szCs w:val="20"/>
      <w:u w:val="none"/>
    </w:rPr>
  </w:style>
  <w:style w:type="character" w:customStyle="1" w:styleId="24">
    <w:name w:val="font61"/>
    <w:basedOn w:val="14"/>
    <w:qFormat/>
    <w:uiPriority w:val="0"/>
    <w:rPr>
      <w:rFonts w:hint="eastAsia" w:ascii="宋体" w:hAnsi="宋体" w:eastAsia="宋体" w:cs="宋体"/>
      <w:color w:val="000000"/>
      <w:sz w:val="20"/>
      <w:szCs w:val="20"/>
      <w:u w:val="none"/>
    </w:rPr>
  </w:style>
  <w:style w:type="character" w:customStyle="1" w:styleId="25">
    <w:name w:val="批注文字 字符"/>
    <w:basedOn w:val="14"/>
    <w:link w:val="6"/>
    <w:qFormat/>
    <w:uiPriority w:val="0"/>
    <w:rPr>
      <w:rFonts w:ascii="仿宋_GB2312" w:eastAsia="仿宋_GB2312"/>
      <w:kern w:val="2"/>
      <w:sz w:val="32"/>
    </w:rPr>
  </w:style>
  <w:style w:type="character" w:customStyle="1" w:styleId="26">
    <w:name w:val="批注主题 字符"/>
    <w:basedOn w:val="25"/>
    <w:link w:val="12"/>
    <w:qFormat/>
    <w:uiPriority w:val="0"/>
    <w:rPr>
      <w:rFonts w:ascii="仿宋_GB2312" w:eastAsia="仿宋_GB2312"/>
      <w:b/>
      <w:bCs/>
      <w:kern w:val="2"/>
      <w:sz w:val="32"/>
    </w:rPr>
  </w:style>
  <w:style w:type="paragraph" w:customStyle="1"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12870</Words>
  <Characters>14187</Characters>
  <Lines>96</Lines>
  <Paragraphs>27</Paragraphs>
  <TotalTime>5</TotalTime>
  <ScaleCrop>false</ScaleCrop>
  <LinksUpToDate>false</LinksUpToDate>
  <CharactersWithSpaces>14232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2020-07-29T17:49:00Z</dcterms:created>
  <dc:creator>Administrator</dc:creator>
  <cp:lastModifiedBy>user</cp:lastModifiedBy>
  <cp:lastPrinted>2022-04-28T11:46:00Z</cp:lastPrinted>
  <dcterms:modified xsi:type="dcterms:W3CDTF">2022-08-31T11:49:14Z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A745E22379A7455682AAF0CB8773CD3B</vt:lpwstr>
  </property>
  <property fmtid="{D5CDD505-2E9C-101B-9397-08002B2CF9AE}" pid="4" name="KSOSaveFontToCloudKey">
    <vt:lpwstr>0_btnclosed</vt:lpwstr>
  </property>
</Properties>
</file>